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Layout w:type="fixed"/>
        <w:tblCellMar>
          <w:left w:w="0" w:type="dxa"/>
          <w:right w:w="0" w:type="dxa"/>
        </w:tblCellMar>
        <w:tblLook w:val="04A0"/>
      </w:tblPr>
      <w:tblGrid>
        <w:gridCol w:w="10140"/>
      </w:tblGrid>
      <w:tr w:rsidR="00336119" w:rsidTr="00A61D0B">
        <w:trPr>
          <w:cantSplit/>
          <w:trHeight w:val="1982"/>
        </w:trPr>
        <w:tc>
          <w:tcPr>
            <w:tcW w:w="10140" w:type="dxa"/>
          </w:tcPr>
          <w:tbl>
            <w:tblPr>
              <w:tblW w:w="0" w:type="auto"/>
              <w:tblBorders>
                <w:bottom w:val="single" w:sz="4" w:space="0" w:color="auto"/>
              </w:tblBorders>
              <w:tblLayout w:type="fixed"/>
              <w:tblCellMar>
                <w:left w:w="0" w:type="dxa"/>
                <w:right w:w="0" w:type="dxa"/>
              </w:tblCellMar>
              <w:tblLook w:val="04A0"/>
            </w:tblPr>
            <w:tblGrid>
              <w:gridCol w:w="10140"/>
            </w:tblGrid>
            <w:tr w:rsidR="00336119" w:rsidTr="00A61D0B">
              <w:trPr>
                <w:cantSplit/>
                <w:trHeight w:val="1982"/>
              </w:trPr>
              <w:tc>
                <w:tcPr>
                  <w:tcW w:w="10140" w:type="dxa"/>
                  <w:tcBorders>
                    <w:top w:val="nil"/>
                    <w:left w:val="nil"/>
                    <w:bottom w:val="single" w:sz="4" w:space="0" w:color="auto"/>
                    <w:right w:val="nil"/>
                  </w:tcBorders>
                </w:tcPr>
                <w:p w:rsidR="00336119" w:rsidRDefault="004639B0" w:rsidP="00A61D0B">
                  <w:pPr>
                    <w:widowControl w:val="0"/>
                    <w:autoSpaceDE w:val="0"/>
                    <w:autoSpaceDN w:val="0"/>
                    <w:adjustRightInd w:val="0"/>
                    <w:spacing w:line="276" w:lineRule="auto"/>
                    <w:jc w:val="center"/>
                    <w:rPr>
                      <w:noProof/>
                      <w:sz w:val="28"/>
                      <w:szCs w:val="24"/>
                      <w:lang w:eastAsia="en-US"/>
                    </w:rPr>
                  </w:pPr>
                  <w:bookmarkStart w:id="0" w:name="Текст_И_о_внес_изм_в_нек_пост_РЭКСО"/>
                  <w:r>
                    <w:rPr>
                      <w:noProof/>
                      <w:szCs w:val="24"/>
                    </w:rPr>
                    <w:drawing>
                      <wp:inline distT="0" distB="0" distL="0" distR="0">
                        <wp:extent cx="835025" cy="636270"/>
                        <wp:effectExtent l="19050" t="0" r="317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8"/>
                                <a:srcRect/>
                                <a:stretch>
                                  <a:fillRect/>
                                </a:stretch>
                              </pic:blipFill>
                              <pic:spPr bwMode="auto">
                                <a:xfrm>
                                  <a:off x="0" y="0"/>
                                  <a:ext cx="835025" cy="636270"/>
                                </a:xfrm>
                                <a:prstGeom prst="rect">
                                  <a:avLst/>
                                </a:prstGeom>
                                <a:noFill/>
                                <a:ln w="9525">
                                  <a:noFill/>
                                  <a:miter lim="800000"/>
                                  <a:headEnd/>
                                  <a:tailEnd/>
                                </a:ln>
                              </pic:spPr>
                            </pic:pic>
                          </a:graphicData>
                        </a:graphic>
                      </wp:inline>
                    </w:drawing>
                  </w:r>
                </w:p>
                <w:p w:rsidR="00336119" w:rsidRDefault="00336119" w:rsidP="00A61D0B">
                  <w:pPr>
                    <w:widowControl w:val="0"/>
                    <w:autoSpaceDE w:val="0"/>
                    <w:autoSpaceDN w:val="0"/>
                    <w:adjustRightInd w:val="0"/>
                    <w:spacing w:line="276" w:lineRule="auto"/>
                    <w:jc w:val="center"/>
                    <w:rPr>
                      <w:b/>
                      <w:sz w:val="4"/>
                      <w:szCs w:val="24"/>
                      <w:lang w:eastAsia="en-US"/>
                    </w:rPr>
                  </w:pPr>
                </w:p>
                <w:p w:rsidR="00336119" w:rsidRDefault="00336119" w:rsidP="00A61D0B">
                  <w:pPr>
                    <w:widowControl w:val="0"/>
                    <w:autoSpaceDE w:val="0"/>
                    <w:autoSpaceDN w:val="0"/>
                    <w:adjustRightInd w:val="0"/>
                    <w:spacing w:line="276" w:lineRule="auto"/>
                    <w:jc w:val="center"/>
                    <w:rPr>
                      <w:b/>
                      <w:sz w:val="4"/>
                      <w:szCs w:val="24"/>
                      <w:lang w:eastAsia="en-US"/>
                    </w:rPr>
                  </w:pPr>
                </w:p>
                <w:p w:rsidR="00336119" w:rsidRDefault="00336119" w:rsidP="00A61D0B">
                  <w:pPr>
                    <w:widowControl w:val="0"/>
                    <w:autoSpaceDE w:val="0"/>
                    <w:autoSpaceDN w:val="0"/>
                    <w:adjustRightInd w:val="0"/>
                    <w:spacing w:line="276" w:lineRule="auto"/>
                    <w:jc w:val="center"/>
                    <w:rPr>
                      <w:sz w:val="26"/>
                      <w:szCs w:val="26"/>
                      <w:lang w:eastAsia="en-US"/>
                    </w:rPr>
                  </w:pPr>
                  <w:r>
                    <w:rPr>
                      <w:sz w:val="26"/>
                      <w:szCs w:val="26"/>
                      <w:lang w:eastAsia="en-US"/>
                    </w:rPr>
                    <w:t>ПРАВИТЕЛЬСТВО СВЕРДЛОВСКОЙ ОБЛАСТИ</w:t>
                  </w:r>
                </w:p>
                <w:p w:rsidR="00336119" w:rsidRDefault="00336119" w:rsidP="00A61D0B">
                  <w:pPr>
                    <w:widowControl w:val="0"/>
                    <w:autoSpaceDE w:val="0"/>
                    <w:autoSpaceDN w:val="0"/>
                    <w:adjustRightInd w:val="0"/>
                    <w:spacing w:line="276" w:lineRule="auto"/>
                    <w:jc w:val="center"/>
                    <w:rPr>
                      <w:b/>
                      <w:sz w:val="26"/>
                      <w:szCs w:val="24"/>
                      <w:lang w:eastAsia="en-US"/>
                    </w:rPr>
                  </w:pPr>
                  <w:r>
                    <w:rPr>
                      <w:b/>
                      <w:sz w:val="26"/>
                      <w:szCs w:val="24"/>
                      <w:lang w:eastAsia="en-US"/>
                    </w:rPr>
                    <w:t>РЕГИОНАЛЬНАЯ ЭНЕРГЕТИЧЕСКАЯ КОМИССИЯ</w:t>
                  </w:r>
                </w:p>
                <w:p w:rsidR="00336119" w:rsidRDefault="00336119" w:rsidP="00A61D0B">
                  <w:pPr>
                    <w:widowControl w:val="0"/>
                    <w:autoSpaceDE w:val="0"/>
                    <w:autoSpaceDN w:val="0"/>
                    <w:adjustRightInd w:val="0"/>
                    <w:spacing w:line="276" w:lineRule="auto"/>
                    <w:jc w:val="center"/>
                    <w:rPr>
                      <w:b/>
                      <w:sz w:val="2"/>
                      <w:szCs w:val="2"/>
                      <w:lang w:eastAsia="en-US"/>
                    </w:rPr>
                  </w:pPr>
                </w:p>
                <w:p w:rsidR="00336119" w:rsidRDefault="00336119" w:rsidP="00A61D0B">
                  <w:pPr>
                    <w:widowControl w:val="0"/>
                    <w:autoSpaceDE w:val="0"/>
                    <w:autoSpaceDN w:val="0"/>
                    <w:adjustRightInd w:val="0"/>
                    <w:spacing w:line="276" w:lineRule="auto"/>
                    <w:jc w:val="center"/>
                    <w:rPr>
                      <w:sz w:val="28"/>
                      <w:szCs w:val="24"/>
                      <w:lang w:eastAsia="en-US"/>
                    </w:rPr>
                  </w:pPr>
                  <w:r>
                    <w:rPr>
                      <w:b/>
                      <w:sz w:val="26"/>
                      <w:szCs w:val="24"/>
                      <w:lang w:eastAsia="en-US"/>
                    </w:rPr>
                    <w:t>СВЕРДЛОВСКОЙ ОБЛАСТИ</w:t>
                  </w:r>
                </w:p>
              </w:tc>
            </w:tr>
          </w:tbl>
          <w:p w:rsidR="00336119" w:rsidRDefault="00336119" w:rsidP="00A61D0B">
            <w:pPr>
              <w:widowControl w:val="0"/>
              <w:autoSpaceDE w:val="0"/>
              <w:autoSpaceDN w:val="0"/>
              <w:adjustRightInd w:val="0"/>
              <w:spacing w:line="276" w:lineRule="auto"/>
              <w:jc w:val="center"/>
              <w:rPr>
                <w:b/>
                <w:sz w:val="26"/>
                <w:szCs w:val="26"/>
                <w:lang w:eastAsia="en-US"/>
              </w:rPr>
            </w:pPr>
          </w:p>
          <w:p w:rsidR="00336119" w:rsidRDefault="00336119" w:rsidP="00A61D0B">
            <w:pPr>
              <w:widowControl w:val="0"/>
              <w:autoSpaceDE w:val="0"/>
              <w:autoSpaceDN w:val="0"/>
              <w:adjustRightInd w:val="0"/>
              <w:spacing w:line="276" w:lineRule="auto"/>
              <w:jc w:val="center"/>
              <w:rPr>
                <w:sz w:val="32"/>
                <w:szCs w:val="32"/>
                <w:lang w:eastAsia="en-US"/>
              </w:rPr>
            </w:pPr>
            <w:r>
              <w:rPr>
                <w:b/>
                <w:sz w:val="32"/>
                <w:szCs w:val="32"/>
                <w:lang w:eastAsia="en-US"/>
              </w:rPr>
              <w:t>ПОСТАНОВЛЕНИЕ</w:t>
            </w:r>
          </w:p>
          <w:p w:rsidR="00336119" w:rsidRDefault="00336119" w:rsidP="00A61D0B">
            <w:pPr>
              <w:widowControl w:val="0"/>
              <w:autoSpaceDE w:val="0"/>
              <w:autoSpaceDN w:val="0"/>
              <w:adjustRightInd w:val="0"/>
              <w:spacing w:line="276" w:lineRule="auto"/>
              <w:jc w:val="center"/>
              <w:rPr>
                <w:b/>
                <w:sz w:val="4"/>
                <w:szCs w:val="24"/>
                <w:lang w:eastAsia="en-US"/>
              </w:rPr>
            </w:pPr>
          </w:p>
          <w:p w:rsidR="00336119" w:rsidRDefault="00336119" w:rsidP="00A61D0B">
            <w:pPr>
              <w:widowControl w:val="0"/>
              <w:autoSpaceDE w:val="0"/>
              <w:autoSpaceDN w:val="0"/>
              <w:adjustRightInd w:val="0"/>
              <w:snapToGrid w:val="0"/>
              <w:spacing w:line="276" w:lineRule="auto"/>
              <w:jc w:val="center"/>
              <w:rPr>
                <w:szCs w:val="24"/>
                <w:lang w:eastAsia="en-US"/>
              </w:rPr>
            </w:pPr>
          </w:p>
        </w:tc>
      </w:tr>
    </w:tbl>
    <w:p w:rsidR="00336119" w:rsidRDefault="00336119" w:rsidP="00336119">
      <w:pPr>
        <w:widowControl w:val="0"/>
        <w:autoSpaceDE w:val="0"/>
        <w:autoSpaceDN w:val="0"/>
        <w:adjustRightInd w:val="0"/>
        <w:jc w:val="both"/>
        <w:rPr>
          <w:szCs w:val="28"/>
        </w:rPr>
      </w:pPr>
      <w:r>
        <w:rPr>
          <w:szCs w:val="24"/>
        </w:rPr>
        <w:t>от 11.12.2018 № 245-ПК</w:t>
      </w:r>
    </w:p>
    <w:p w:rsidR="00336119" w:rsidRDefault="00336119" w:rsidP="00336119">
      <w:pPr>
        <w:widowControl w:val="0"/>
        <w:autoSpaceDE w:val="0"/>
        <w:autoSpaceDN w:val="0"/>
        <w:adjustRightInd w:val="0"/>
        <w:jc w:val="both"/>
        <w:rPr>
          <w:szCs w:val="24"/>
        </w:rPr>
      </w:pPr>
      <w:r>
        <w:rPr>
          <w:szCs w:val="28"/>
        </w:rPr>
        <w:t>г. Екатеринбург</w:t>
      </w:r>
    </w:p>
    <w:p w:rsidR="00336119" w:rsidRDefault="00336119" w:rsidP="00336119">
      <w:pPr>
        <w:widowControl w:val="0"/>
        <w:suppressAutoHyphens/>
        <w:autoSpaceDE w:val="0"/>
        <w:autoSpaceDN w:val="0"/>
        <w:adjustRightInd w:val="0"/>
        <w:jc w:val="center"/>
        <w:rPr>
          <w:b/>
          <w:i/>
          <w:sz w:val="28"/>
          <w:szCs w:val="28"/>
        </w:rPr>
      </w:pPr>
    </w:p>
    <w:p w:rsidR="00336119" w:rsidRDefault="00336119" w:rsidP="00336119">
      <w:pPr>
        <w:widowControl w:val="0"/>
        <w:autoSpaceDE w:val="0"/>
        <w:autoSpaceDN w:val="0"/>
        <w:adjustRightInd w:val="0"/>
        <w:jc w:val="center"/>
        <w:rPr>
          <w:b/>
          <w:bCs/>
          <w:i/>
          <w:iCs/>
          <w:sz w:val="28"/>
          <w:szCs w:val="28"/>
        </w:rPr>
      </w:pPr>
    </w:p>
    <w:p w:rsidR="00C32894" w:rsidRDefault="00C32894" w:rsidP="001619EE">
      <w:pPr>
        <w:autoSpaceDE w:val="0"/>
        <w:autoSpaceDN w:val="0"/>
        <w:adjustRightInd w:val="0"/>
        <w:ind w:right="-1"/>
        <w:jc w:val="center"/>
        <w:rPr>
          <w:b/>
          <w:i/>
          <w:sz w:val="28"/>
          <w:szCs w:val="28"/>
        </w:rPr>
      </w:pPr>
      <w:r>
        <w:rPr>
          <w:b/>
          <w:i/>
          <w:sz w:val="28"/>
          <w:szCs w:val="28"/>
        </w:rPr>
        <w:t>О внесении изменений в некоторые постановления</w:t>
      </w:r>
    </w:p>
    <w:p w:rsidR="00C32894" w:rsidRDefault="00C32894" w:rsidP="001619EE">
      <w:pPr>
        <w:autoSpaceDE w:val="0"/>
        <w:autoSpaceDN w:val="0"/>
        <w:adjustRightInd w:val="0"/>
        <w:ind w:right="-1"/>
        <w:jc w:val="center"/>
        <w:rPr>
          <w:b/>
          <w:i/>
          <w:sz w:val="28"/>
          <w:szCs w:val="28"/>
        </w:rPr>
      </w:pPr>
      <w:r>
        <w:rPr>
          <w:b/>
          <w:i/>
          <w:sz w:val="28"/>
          <w:szCs w:val="28"/>
        </w:rPr>
        <w:t>Региональной энергетической комиссии Свердловской области</w:t>
      </w:r>
    </w:p>
    <w:p w:rsidR="00C32894" w:rsidRDefault="00C32894" w:rsidP="001619EE">
      <w:pPr>
        <w:autoSpaceDE w:val="0"/>
        <w:autoSpaceDN w:val="0"/>
        <w:adjustRightInd w:val="0"/>
        <w:ind w:right="-1"/>
        <w:jc w:val="center"/>
        <w:rPr>
          <w:b/>
          <w:i/>
          <w:sz w:val="28"/>
          <w:szCs w:val="28"/>
        </w:rPr>
      </w:pPr>
      <w:r>
        <w:rPr>
          <w:b/>
          <w:i/>
          <w:sz w:val="28"/>
          <w:szCs w:val="28"/>
        </w:rPr>
        <w:t>об установлении тарифов на тепловую энергию</w:t>
      </w:r>
    </w:p>
    <w:p w:rsidR="00C32894" w:rsidRDefault="00C32894" w:rsidP="001619EE">
      <w:pPr>
        <w:autoSpaceDE w:val="0"/>
        <w:autoSpaceDN w:val="0"/>
        <w:adjustRightInd w:val="0"/>
        <w:ind w:right="-1"/>
        <w:jc w:val="center"/>
        <w:rPr>
          <w:b/>
          <w:i/>
          <w:sz w:val="28"/>
          <w:szCs w:val="28"/>
        </w:rPr>
      </w:pPr>
      <w:r>
        <w:rPr>
          <w:b/>
          <w:i/>
          <w:sz w:val="28"/>
          <w:szCs w:val="28"/>
        </w:rPr>
        <w:t>(услуги по передаче тепловой энергии) на территории</w:t>
      </w:r>
    </w:p>
    <w:p w:rsidR="00D56192" w:rsidRPr="002C75F1" w:rsidRDefault="00C32894" w:rsidP="001619EE">
      <w:pPr>
        <w:autoSpaceDE w:val="0"/>
        <w:autoSpaceDN w:val="0"/>
        <w:adjustRightInd w:val="0"/>
        <w:ind w:right="-1"/>
        <w:jc w:val="center"/>
        <w:rPr>
          <w:b/>
          <w:i/>
          <w:sz w:val="27"/>
          <w:szCs w:val="27"/>
        </w:rPr>
      </w:pPr>
      <w:r>
        <w:rPr>
          <w:b/>
          <w:i/>
          <w:sz w:val="28"/>
          <w:szCs w:val="28"/>
        </w:rPr>
        <w:t>Муниципального образования город Ирбит</w:t>
      </w:r>
    </w:p>
    <w:bookmarkEnd w:id="0"/>
    <w:p w:rsidR="00D45642" w:rsidRDefault="00D45642" w:rsidP="002063FC">
      <w:pPr>
        <w:autoSpaceDE w:val="0"/>
        <w:autoSpaceDN w:val="0"/>
        <w:adjustRightInd w:val="0"/>
        <w:ind w:right="283"/>
        <w:jc w:val="center"/>
        <w:rPr>
          <w:b/>
          <w:i/>
          <w:sz w:val="28"/>
          <w:szCs w:val="28"/>
        </w:rPr>
      </w:pPr>
    </w:p>
    <w:p w:rsidR="001619EE" w:rsidRPr="002C75F1" w:rsidRDefault="001619EE" w:rsidP="002063FC">
      <w:pPr>
        <w:autoSpaceDE w:val="0"/>
        <w:autoSpaceDN w:val="0"/>
        <w:adjustRightInd w:val="0"/>
        <w:ind w:right="283"/>
        <w:jc w:val="center"/>
        <w:rPr>
          <w:b/>
          <w:i/>
          <w:sz w:val="28"/>
          <w:szCs w:val="28"/>
        </w:rPr>
      </w:pPr>
    </w:p>
    <w:p w:rsidR="0094680D" w:rsidRDefault="001412D5" w:rsidP="00B124EF">
      <w:pPr>
        <w:tabs>
          <w:tab w:val="left" w:pos="0"/>
          <w:tab w:val="center" w:pos="4677"/>
          <w:tab w:val="right" w:pos="9355"/>
        </w:tabs>
        <w:ind w:firstLine="709"/>
        <w:jc w:val="both"/>
        <w:rPr>
          <w:sz w:val="28"/>
          <w:szCs w:val="28"/>
        </w:rPr>
      </w:pPr>
      <w:r w:rsidRPr="002C75F1">
        <w:rPr>
          <w:sz w:val="28"/>
          <w:szCs w:val="28"/>
        </w:rPr>
        <w:t xml:space="preserve">В соответствии с Федеральным законом </w:t>
      </w:r>
      <w:r w:rsidR="00C32894">
        <w:rPr>
          <w:sz w:val="28"/>
          <w:szCs w:val="28"/>
        </w:rPr>
        <w:t>от </w:t>
      </w:r>
      <w:r w:rsidRPr="002C75F1">
        <w:rPr>
          <w:sz w:val="28"/>
          <w:szCs w:val="28"/>
        </w:rPr>
        <w:t>27</w:t>
      </w:r>
      <w:r w:rsidR="00C32894">
        <w:rPr>
          <w:sz w:val="28"/>
          <w:szCs w:val="28"/>
        </w:rPr>
        <w:t> июля</w:t>
      </w:r>
      <w:r w:rsidRPr="002C75F1">
        <w:rPr>
          <w:sz w:val="28"/>
          <w:szCs w:val="28"/>
        </w:rPr>
        <w:t xml:space="preserve"> 2010</w:t>
      </w:r>
      <w:r w:rsidR="00C32894">
        <w:rPr>
          <w:sz w:val="28"/>
          <w:szCs w:val="28"/>
        </w:rPr>
        <w:t> года</w:t>
      </w:r>
      <w:r w:rsidRPr="002C75F1">
        <w:rPr>
          <w:sz w:val="28"/>
          <w:szCs w:val="28"/>
        </w:rPr>
        <w:t xml:space="preserve"> </w:t>
      </w:r>
      <w:r w:rsidR="00C32894">
        <w:rPr>
          <w:sz w:val="28"/>
          <w:szCs w:val="28"/>
        </w:rPr>
        <w:t>№ </w:t>
      </w:r>
      <w:r w:rsidRPr="002C75F1">
        <w:rPr>
          <w:sz w:val="28"/>
          <w:szCs w:val="28"/>
        </w:rPr>
        <w:t>190</w:t>
      </w:r>
      <w:r w:rsidR="00C32894">
        <w:rPr>
          <w:sz w:val="28"/>
          <w:szCs w:val="28"/>
        </w:rPr>
        <w:noBreakHyphen/>
        <w:t>ФЗ</w:t>
      </w:r>
      <w:r w:rsidRPr="002C75F1">
        <w:rPr>
          <w:sz w:val="28"/>
          <w:szCs w:val="28"/>
        </w:rPr>
        <w:br/>
      </w:r>
      <w:r w:rsidR="00C32894">
        <w:rPr>
          <w:sz w:val="28"/>
          <w:szCs w:val="28"/>
        </w:rPr>
        <w:t>«</w:t>
      </w:r>
      <w:r w:rsidRPr="002C75F1">
        <w:rPr>
          <w:sz w:val="28"/>
          <w:szCs w:val="28"/>
        </w:rPr>
        <w:t>О теплоснабжении</w:t>
      </w:r>
      <w:r w:rsidR="00C32894">
        <w:rPr>
          <w:sz w:val="28"/>
          <w:szCs w:val="28"/>
        </w:rPr>
        <w:t>»</w:t>
      </w:r>
      <w:r w:rsidRPr="002C75F1">
        <w:rPr>
          <w:sz w:val="28"/>
          <w:szCs w:val="28"/>
        </w:rPr>
        <w:t xml:space="preserve">, постановлением Правительства Российской Федерации </w:t>
      </w:r>
      <w:r w:rsidRPr="002C75F1">
        <w:rPr>
          <w:sz w:val="28"/>
          <w:szCs w:val="28"/>
        </w:rPr>
        <w:br/>
      </w:r>
      <w:r w:rsidR="00C32894">
        <w:rPr>
          <w:sz w:val="28"/>
          <w:szCs w:val="28"/>
        </w:rPr>
        <w:t>от </w:t>
      </w:r>
      <w:r w:rsidRPr="002C75F1">
        <w:rPr>
          <w:sz w:val="28"/>
          <w:szCs w:val="28"/>
        </w:rPr>
        <w:t xml:space="preserve">22.10.2012 </w:t>
      </w:r>
      <w:r w:rsidR="00C32894">
        <w:rPr>
          <w:sz w:val="28"/>
          <w:szCs w:val="28"/>
        </w:rPr>
        <w:t>№ </w:t>
      </w:r>
      <w:r w:rsidRPr="002C75F1">
        <w:rPr>
          <w:sz w:val="28"/>
          <w:szCs w:val="28"/>
        </w:rPr>
        <w:t xml:space="preserve">1075 </w:t>
      </w:r>
      <w:r w:rsidR="00C32894">
        <w:rPr>
          <w:sz w:val="28"/>
          <w:szCs w:val="28"/>
        </w:rPr>
        <w:t>«</w:t>
      </w:r>
      <w:r w:rsidRPr="002C75F1">
        <w:rPr>
          <w:sz w:val="28"/>
          <w:szCs w:val="28"/>
        </w:rPr>
        <w:t>О ценообразовании в сфере теплоснабжения</w:t>
      </w:r>
      <w:r w:rsidR="00C32894">
        <w:rPr>
          <w:sz w:val="28"/>
          <w:szCs w:val="28"/>
        </w:rPr>
        <w:t>»</w:t>
      </w:r>
      <w:r w:rsidRPr="002C75F1">
        <w:rPr>
          <w:sz w:val="28"/>
          <w:szCs w:val="28"/>
        </w:rPr>
        <w:t xml:space="preserve">, приказом Федеральной службы по тарифам </w:t>
      </w:r>
      <w:r w:rsidR="00C32894">
        <w:rPr>
          <w:sz w:val="28"/>
          <w:szCs w:val="28"/>
        </w:rPr>
        <w:t>от </w:t>
      </w:r>
      <w:r w:rsidRPr="002C75F1">
        <w:rPr>
          <w:sz w:val="28"/>
          <w:szCs w:val="28"/>
        </w:rPr>
        <w:t xml:space="preserve">07.06.2013 </w:t>
      </w:r>
      <w:r w:rsidR="00C32894">
        <w:rPr>
          <w:sz w:val="28"/>
          <w:szCs w:val="28"/>
        </w:rPr>
        <w:t>№ </w:t>
      </w:r>
      <w:r w:rsidRPr="002C75F1">
        <w:rPr>
          <w:sz w:val="28"/>
          <w:szCs w:val="28"/>
        </w:rPr>
        <w:t xml:space="preserve">163 </w:t>
      </w:r>
      <w:r w:rsidR="00C32894">
        <w:rPr>
          <w:sz w:val="28"/>
          <w:szCs w:val="28"/>
        </w:rPr>
        <w:t>«</w:t>
      </w:r>
      <w:r w:rsidRPr="002C75F1">
        <w:rPr>
          <w:sz w:val="28"/>
          <w:szCs w:val="28"/>
        </w:rPr>
        <w:t>Об утверждении Регламента открытия дел об установлении регулируемых цен (тарифов) и отмене регулирования тарифов в сфере теплоснабжения</w:t>
      </w:r>
      <w:r w:rsidR="00C32894">
        <w:rPr>
          <w:sz w:val="28"/>
          <w:szCs w:val="28"/>
        </w:rPr>
        <w:t>»</w:t>
      </w:r>
      <w:r w:rsidRPr="002C75F1">
        <w:rPr>
          <w:sz w:val="28"/>
          <w:szCs w:val="28"/>
        </w:rPr>
        <w:t xml:space="preserve"> и Указом Губернатора Свердловской области </w:t>
      </w:r>
      <w:r w:rsidR="00C32894">
        <w:rPr>
          <w:sz w:val="28"/>
          <w:szCs w:val="28"/>
        </w:rPr>
        <w:t>от </w:t>
      </w:r>
      <w:r w:rsidRPr="002C75F1">
        <w:rPr>
          <w:sz w:val="28"/>
          <w:szCs w:val="28"/>
        </w:rPr>
        <w:t xml:space="preserve">13.11.2010 </w:t>
      </w:r>
      <w:r w:rsidR="00C32894">
        <w:rPr>
          <w:sz w:val="28"/>
          <w:szCs w:val="28"/>
        </w:rPr>
        <w:t>№ </w:t>
      </w:r>
      <w:r w:rsidRPr="002C75F1">
        <w:rPr>
          <w:sz w:val="28"/>
          <w:szCs w:val="28"/>
        </w:rPr>
        <w:t>1067</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 утверждении Положения о Региональной энергетической комиссии Свердловской области</w:t>
      </w:r>
      <w:r w:rsidR="00C32894">
        <w:rPr>
          <w:sz w:val="28"/>
          <w:szCs w:val="28"/>
        </w:rPr>
        <w:t>»</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2010, 19</w:t>
      </w:r>
      <w:r w:rsidR="00C32894">
        <w:rPr>
          <w:sz w:val="28"/>
          <w:szCs w:val="28"/>
        </w:rPr>
        <w:t> ноября</w:t>
      </w:r>
      <w:r w:rsidRPr="002C75F1">
        <w:rPr>
          <w:sz w:val="28"/>
          <w:szCs w:val="28"/>
        </w:rPr>
        <w:t xml:space="preserve">, </w:t>
      </w:r>
      <w:r w:rsidR="00C32894">
        <w:rPr>
          <w:sz w:val="28"/>
          <w:szCs w:val="28"/>
        </w:rPr>
        <w:t>№ </w:t>
      </w:r>
      <w:r w:rsidRPr="002C75F1">
        <w:rPr>
          <w:sz w:val="28"/>
          <w:szCs w:val="28"/>
        </w:rPr>
        <w:t xml:space="preserve">412-413) с изменениями, внесенными указами Губернатора Свердловской области </w:t>
      </w:r>
      <w:r w:rsidR="00C32894">
        <w:rPr>
          <w:sz w:val="28"/>
          <w:szCs w:val="28"/>
        </w:rPr>
        <w:t>от </w:t>
      </w:r>
      <w:r w:rsidRPr="002C75F1">
        <w:rPr>
          <w:sz w:val="28"/>
          <w:szCs w:val="28"/>
        </w:rPr>
        <w:t xml:space="preserve">20.01.2011 </w:t>
      </w:r>
      <w:r w:rsidR="00C32894">
        <w:rPr>
          <w:sz w:val="28"/>
          <w:szCs w:val="28"/>
        </w:rPr>
        <w:t>№ </w:t>
      </w:r>
      <w:r w:rsidRPr="002C75F1">
        <w:rPr>
          <w:sz w:val="28"/>
          <w:szCs w:val="28"/>
        </w:rPr>
        <w:t>31</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2011, 26</w:t>
      </w:r>
      <w:r w:rsidR="00C32894">
        <w:rPr>
          <w:sz w:val="28"/>
          <w:szCs w:val="28"/>
        </w:rPr>
        <w:t> января</w:t>
      </w:r>
      <w:r w:rsidRPr="002C75F1">
        <w:rPr>
          <w:sz w:val="28"/>
          <w:szCs w:val="28"/>
        </w:rPr>
        <w:t xml:space="preserve">, </w:t>
      </w:r>
      <w:r w:rsidR="00C32894">
        <w:rPr>
          <w:sz w:val="28"/>
          <w:szCs w:val="28"/>
        </w:rPr>
        <w:t>№ </w:t>
      </w:r>
      <w:r w:rsidRPr="002C75F1">
        <w:rPr>
          <w:sz w:val="28"/>
          <w:szCs w:val="28"/>
        </w:rPr>
        <w:t xml:space="preserve">18), </w:t>
      </w:r>
      <w:r w:rsidR="00C32894">
        <w:rPr>
          <w:sz w:val="28"/>
          <w:szCs w:val="28"/>
        </w:rPr>
        <w:t>от </w:t>
      </w:r>
      <w:r w:rsidRPr="002C75F1">
        <w:rPr>
          <w:sz w:val="28"/>
          <w:szCs w:val="28"/>
        </w:rPr>
        <w:t xml:space="preserve">15.09.2011 </w:t>
      </w:r>
      <w:r w:rsidR="00C32894">
        <w:rPr>
          <w:sz w:val="28"/>
          <w:szCs w:val="28"/>
        </w:rPr>
        <w:t>№ </w:t>
      </w:r>
      <w:r w:rsidRPr="002C75F1">
        <w:rPr>
          <w:sz w:val="28"/>
          <w:szCs w:val="28"/>
        </w:rPr>
        <w:t>819</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2011, 23</w:t>
      </w:r>
      <w:r w:rsidR="00C32894">
        <w:rPr>
          <w:sz w:val="28"/>
          <w:szCs w:val="28"/>
        </w:rPr>
        <w:t> сентября</w:t>
      </w:r>
      <w:r w:rsidRPr="002C75F1">
        <w:rPr>
          <w:sz w:val="28"/>
          <w:szCs w:val="28"/>
        </w:rPr>
        <w:t xml:space="preserve">, </w:t>
      </w:r>
      <w:r w:rsidR="00C32894">
        <w:rPr>
          <w:sz w:val="28"/>
          <w:szCs w:val="28"/>
        </w:rPr>
        <w:t>№ </w:t>
      </w:r>
      <w:r w:rsidRPr="002C75F1">
        <w:rPr>
          <w:sz w:val="28"/>
          <w:szCs w:val="28"/>
        </w:rPr>
        <w:t xml:space="preserve">349), </w:t>
      </w:r>
      <w:r w:rsidR="00C32894">
        <w:rPr>
          <w:sz w:val="28"/>
          <w:szCs w:val="28"/>
        </w:rPr>
        <w:t>от </w:t>
      </w:r>
      <w:r w:rsidRPr="002C75F1">
        <w:rPr>
          <w:sz w:val="28"/>
          <w:szCs w:val="28"/>
        </w:rPr>
        <w:t xml:space="preserve">06.09.2012 </w:t>
      </w:r>
      <w:r w:rsidR="00C32894">
        <w:rPr>
          <w:sz w:val="28"/>
          <w:szCs w:val="28"/>
        </w:rPr>
        <w:t>№ </w:t>
      </w:r>
      <w:r w:rsidRPr="002C75F1">
        <w:rPr>
          <w:sz w:val="28"/>
          <w:szCs w:val="28"/>
        </w:rPr>
        <w:t>669</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2012, 8</w:t>
      </w:r>
      <w:r w:rsidR="00C32894">
        <w:rPr>
          <w:sz w:val="28"/>
          <w:szCs w:val="28"/>
        </w:rPr>
        <w:t> сентября</w:t>
      </w:r>
      <w:r w:rsidRPr="002C75F1">
        <w:rPr>
          <w:sz w:val="28"/>
          <w:szCs w:val="28"/>
        </w:rPr>
        <w:t xml:space="preserve">, </w:t>
      </w:r>
      <w:r w:rsidR="00C32894">
        <w:rPr>
          <w:sz w:val="28"/>
          <w:szCs w:val="28"/>
        </w:rPr>
        <w:t>№ </w:t>
      </w:r>
      <w:r w:rsidRPr="002C75F1">
        <w:rPr>
          <w:sz w:val="28"/>
          <w:szCs w:val="28"/>
        </w:rPr>
        <w:t>357-358),</w:t>
      </w:r>
      <w:r w:rsidR="001619EE">
        <w:rPr>
          <w:sz w:val="28"/>
          <w:szCs w:val="28"/>
        </w:rPr>
        <w:t xml:space="preserve"> </w:t>
      </w:r>
      <w:r w:rsidR="00C32894">
        <w:rPr>
          <w:sz w:val="28"/>
          <w:szCs w:val="28"/>
        </w:rPr>
        <w:t>от </w:t>
      </w:r>
      <w:r w:rsidRPr="002C75F1">
        <w:rPr>
          <w:sz w:val="28"/>
          <w:szCs w:val="28"/>
        </w:rPr>
        <w:t xml:space="preserve">22.07.2013 </w:t>
      </w:r>
      <w:r w:rsidR="00C32894">
        <w:rPr>
          <w:sz w:val="28"/>
          <w:szCs w:val="28"/>
        </w:rPr>
        <w:t>№ </w:t>
      </w:r>
      <w:r w:rsidRPr="002C75F1">
        <w:rPr>
          <w:sz w:val="28"/>
          <w:szCs w:val="28"/>
        </w:rPr>
        <w:t>388</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2013, 26</w:t>
      </w:r>
      <w:r w:rsidR="00C32894">
        <w:rPr>
          <w:sz w:val="28"/>
          <w:szCs w:val="28"/>
        </w:rPr>
        <w:t> июля</w:t>
      </w:r>
      <w:r w:rsidRPr="002C75F1">
        <w:rPr>
          <w:sz w:val="28"/>
          <w:szCs w:val="28"/>
        </w:rPr>
        <w:t xml:space="preserve">, </w:t>
      </w:r>
      <w:r w:rsidR="00C32894">
        <w:rPr>
          <w:sz w:val="28"/>
          <w:szCs w:val="28"/>
        </w:rPr>
        <w:t>№ </w:t>
      </w:r>
      <w:r w:rsidRPr="002C75F1">
        <w:rPr>
          <w:sz w:val="28"/>
          <w:szCs w:val="28"/>
        </w:rPr>
        <w:t xml:space="preserve">349-350), </w:t>
      </w:r>
      <w:r w:rsidR="00C32894">
        <w:rPr>
          <w:sz w:val="28"/>
          <w:szCs w:val="28"/>
        </w:rPr>
        <w:t>от </w:t>
      </w:r>
      <w:r w:rsidRPr="002C75F1">
        <w:rPr>
          <w:sz w:val="28"/>
          <w:szCs w:val="28"/>
        </w:rPr>
        <w:t xml:space="preserve">17.02.2014 </w:t>
      </w:r>
      <w:r w:rsidR="00C32894">
        <w:rPr>
          <w:sz w:val="28"/>
          <w:szCs w:val="28"/>
        </w:rPr>
        <w:t>№ </w:t>
      </w:r>
      <w:r w:rsidRPr="002C75F1">
        <w:rPr>
          <w:sz w:val="28"/>
          <w:szCs w:val="28"/>
        </w:rPr>
        <w:t>85</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2014, 21</w:t>
      </w:r>
      <w:r w:rsidR="00C32894">
        <w:rPr>
          <w:sz w:val="28"/>
          <w:szCs w:val="28"/>
        </w:rPr>
        <w:t> февраля</w:t>
      </w:r>
      <w:r w:rsidRPr="002C75F1">
        <w:rPr>
          <w:sz w:val="28"/>
          <w:szCs w:val="28"/>
        </w:rPr>
        <w:t xml:space="preserve">, </w:t>
      </w:r>
      <w:r w:rsidR="00C32894">
        <w:rPr>
          <w:sz w:val="28"/>
          <w:szCs w:val="28"/>
        </w:rPr>
        <w:t>№ </w:t>
      </w:r>
      <w:r w:rsidRPr="002C75F1">
        <w:rPr>
          <w:sz w:val="28"/>
          <w:szCs w:val="28"/>
        </w:rPr>
        <w:t xml:space="preserve">32), </w:t>
      </w:r>
      <w:r w:rsidR="00C32894">
        <w:rPr>
          <w:sz w:val="28"/>
          <w:szCs w:val="28"/>
        </w:rPr>
        <w:t>от </w:t>
      </w:r>
      <w:r w:rsidRPr="002C75F1">
        <w:rPr>
          <w:sz w:val="28"/>
          <w:szCs w:val="28"/>
        </w:rPr>
        <w:t xml:space="preserve">24.11.2014 </w:t>
      </w:r>
      <w:r w:rsidR="00C32894">
        <w:rPr>
          <w:sz w:val="28"/>
          <w:szCs w:val="28"/>
        </w:rPr>
        <w:t>№ </w:t>
      </w:r>
      <w:r w:rsidRPr="002C75F1">
        <w:rPr>
          <w:sz w:val="28"/>
          <w:szCs w:val="28"/>
        </w:rPr>
        <w:t>562</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2014, 26</w:t>
      </w:r>
      <w:r w:rsidR="00C32894">
        <w:rPr>
          <w:sz w:val="28"/>
          <w:szCs w:val="28"/>
        </w:rPr>
        <w:t> ноября</w:t>
      </w:r>
      <w:r w:rsidRPr="002C75F1">
        <w:rPr>
          <w:sz w:val="28"/>
          <w:szCs w:val="28"/>
        </w:rPr>
        <w:t xml:space="preserve">, </w:t>
      </w:r>
      <w:r w:rsidR="00C32894">
        <w:rPr>
          <w:sz w:val="28"/>
          <w:szCs w:val="28"/>
        </w:rPr>
        <w:t>№ </w:t>
      </w:r>
      <w:r w:rsidRPr="002C75F1">
        <w:rPr>
          <w:sz w:val="28"/>
          <w:szCs w:val="28"/>
        </w:rPr>
        <w:t xml:space="preserve">218), </w:t>
      </w:r>
      <w:r w:rsidR="00C32894">
        <w:rPr>
          <w:sz w:val="28"/>
          <w:szCs w:val="28"/>
        </w:rPr>
        <w:t>от </w:t>
      </w:r>
      <w:r w:rsidRPr="002C75F1">
        <w:rPr>
          <w:sz w:val="28"/>
          <w:szCs w:val="28"/>
        </w:rPr>
        <w:t xml:space="preserve">12.05.2015 </w:t>
      </w:r>
      <w:r w:rsidR="00C32894">
        <w:rPr>
          <w:sz w:val="28"/>
          <w:szCs w:val="28"/>
        </w:rPr>
        <w:t>№ </w:t>
      </w:r>
      <w:r w:rsidRPr="002C75F1">
        <w:rPr>
          <w:sz w:val="28"/>
          <w:szCs w:val="28"/>
        </w:rPr>
        <w:t>206</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2015, 16</w:t>
      </w:r>
      <w:r w:rsidR="00C32894">
        <w:rPr>
          <w:sz w:val="28"/>
          <w:szCs w:val="28"/>
        </w:rPr>
        <w:t> мая</w:t>
      </w:r>
      <w:r w:rsidRPr="002C75F1">
        <w:rPr>
          <w:sz w:val="28"/>
          <w:szCs w:val="28"/>
        </w:rPr>
        <w:t xml:space="preserve">, </w:t>
      </w:r>
      <w:r w:rsidR="00C32894">
        <w:rPr>
          <w:sz w:val="28"/>
          <w:szCs w:val="28"/>
        </w:rPr>
        <w:t>№ </w:t>
      </w:r>
      <w:r w:rsidRPr="002C75F1">
        <w:rPr>
          <w:sz w:val="28"/>
          <w:szCs w:val="28"/>
        </w:rPr>
        <w:t xml:space="preserve">84), </w:t>
      </w:r>
      <w:r w:rsidR="00C32894">
        <w:rPr>
          <w:sz w:val="28"/>
          <w:szCs w:val="28"/>
        </w:rPr>
        <w:t>от </w:t>
      </w:r>
      <w:r w:rsidRPr="002C75F1">
        <w:rPr>
          <w:sz w:val="28"/>
          <w:szCs w:val="28"/>
        </w:rPr>
        <w:t xml:space="preserve">10.02.2016 </w:t>
      </w:r>
      <w:r w:rsidR="00C32894">
        <w:rPr>
          <w:sz w:val="28"/>
          <w:szCs w:val="28"/>
        </w:rPr>
        <w:t>№ </w:t>
      </w:r>
      <w:r w:rsidRPr="002C75F1">
        <w:rPr>
          <w:sz w:val="28"/>
          <w:szCs w:val="28"/>
        </w:rPr>
        <w:t>50</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2016, 17</w:t>
      </w:r>
      <w:r w:rsidR="00C32894">
        <w:rPr>
          <w:sz w:val="28"/>
          <w:szCs w:val="28"/>
        </w:rPr>
        <w:t> февраля</w:t>
      </w:r>
      <w:r w:rsidRPr="002C75F1">
        <w:rPr>
          <w:sz w:val="28"/>
          <w:szCs w:val="28"/>
        </w:rPr>
        <w:t xml:space="preserve">, </w:t>
      </w:r>
      <w:r w:rsidR="00C32894">
        <w:rPr>
          <w:sz w:val="28"/>
          <w:szCs w:val="28"/>
        </w:rPr>
        <w:t>№ </w:t>
      </w:r>
      <w:r w:rsidRPr="002C75F1">
        <w:rPr>
          <w:sz w:val="28"/>
          <w:szCs w:val="28"/>
        </w:rPr>
        <w:t xml:space="preserve">28), </w:t>
      </w:r>
      <w:r w:rsidR="00C32894">
        <w:rPr>
          <w:sz w:val="28"/>
          <w:szCs w:val="28"/>
        </w:rPr>
        <w:t>от </w:t>
      </w:r>
      <w:r w:rsidRPr="002C75F1">
        <w:rPr>
          <w:sz w:val="28"/>
          <w:szCs w:val="28"/>
        </w:rPr>
        <w:t xml:space="preserve">06.12.2016 </w:t>
      </w:r>
      <w:r w:rsidR="00C32894">
        <w:rPr>
          <w:sz w:val="28"/>
          <w:szCs w:val="28"/>
        </w:rPr>
        <w:t>№ </w:t>
      </w:r>
      <w:r w:rsidRPr="002C75F1">
        <w:rPr>
          <w:sz w:val="28"/>
          <w:szCs w:val="28"/>
        </w:rPr>
        <w:t>740</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2016, 13</w:t>
      </w:r>
      <w:r w:rsidR="00C32894">
        <w:rPr>
          <w:sz w:val="28"/>
          <w:szCs w:val="28"/>
        </w:rPr>
        <w:t> декабря</w:t>
      </w:r>
      <w:r w:rsidRPr="002C75F1">
        <w:rPr>
          <w:sz w:val="28"/>
          <w:szCs w:val="28"/>
        </w:rPr>
        <w:t xml:space="preserve">, </w:t>
      </w:r>
      <w:r w:rsidR="00C32894">
        <w:rPr>
          <w:sz w:val="28"/>
          <w:szCs w:val="28"/>
        </w:rPr>
        <w:t>№ </w:t>
      </w:r>
      <w:r w:rsidRPr="002C75F1">
        <w:rPr>
          <w:sz w:val="28"/>
          <w:szCs w:val="28"/>
        </w:rPr>
        <w:t xml:space="preserve">232), </w:t>
      </w:r>
      <w:r w:rsidR="00C32894">
        <w:rPr>
          <w:sz w:val="28"/>
          <w:szCs w:val="28"/>
        </w:rPr>
        <w:t>от </w:t>
      </w:r>
      <w:r w:rsidRPr="002C75F1">
        <w:rPr>
          <w:sz w:val="28"/>
          <w:szCs w:val="28"/>
        </w:rPr>
        <w:t xml:space="preserve">12.09.2017 </w:t>
      </w:r>
      <w:r w:rsidR="00C32894">
        <w:rPr>
          <w:sz w:val="28"/>
          <w:szCs w:val="28"/>
        </w:rPr>
        <w:t>№ </w:t>
      </w:r>
      <w:r w:rsidRPr="002C75F1">
        <w:rPr>
          <w:sz w:val="28"/>
          <w:szCs w:val="28"/>
        </w:rPr>
        <w:t>464</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2017, 15</w:t>
      </w:r>
      <w:r w:rsidR="00C32894">
        <w:rPr>
          <w:sz w:val="28"/>
          <w:szCs w:val="28"/>
        </w:rPr>
        <w:t> сентября</w:t>
      </w:r>
      <w:r w:rsidRPr="002C75F1">
        <w:rPr>
          <w:sz w:val="28"/>
          <w:szCs w:val="28"/>
        </w:rPr>
        <w:t xml:space="preserve">, </w:t>
      </w:r>
      <w:r w:rsidR="00C32894">
        <w:rPr>
          <w:sz w:val="28"/>
          <w:szCs w:val="28"/>
        </w:rPr>
        <w:t>№ </w:t>
      </w:r>
      <w:r w:rsidRPr="002C75F1">
        <w:rPr>
          <w:sz w:val="28"/>
          <w:szCs w:val="28"/>
        </w:rPr>
        <w:t xml:space="preserve">171) </w:t>
      </w:r>
      <w:r w:rsidR="001619EE">
        <w:rPr>
          <w:sz w:val="28"/>
          <w:szCs w:val="28"/>
        </w:rPr>
        <w:br/>
      </w:r>
      <w:r w:rsidRPr="002C75F1">
        <w:rPr>
          <w:sz w:val="28"/>
          <w:szCs w:val="28"/>
        </w:rPr>
        <w:t xml:space="preserve">и </w:t>
      </w:r>
      <w:r w:rsidR="00C32894">
        <w:rPr>
          <w:sz w:val="28"/>
          <w:szCs w:val="28"/>
        </w:rPr>
        <w:t>от </w:t>
      </w:r>
      <w:r w:rsidRPr="002C75F1">
        <w:rPr>
          <w:sz w:val="28"/>
          <w:szCs w:val="28"/>
        </w:rPr>
        <w:t xml:space="preserve">25.07.2018 </w:t>
      </w:r>
      <w:r w:rsidR="00C32894">
        <w:rPr>
          <w:sz w:val="28"/>
          <w:szCs w:val="28"/>
        </w:rPr>
        <w:t>№ </w:t>
      </w:r>
      <w:r w:rsidRPr="002C75F1">
        <w:rPr>
          <w:sz w:val="28"/>
          <w:szCs w:val="28"/>
        </w:rPr>
        <w:t>355</w:t>
      </w:r>
      <w:r w:rsidR="00C32894">
        <w:rPr>
          <w:sz w:val="28"/>
          <w:szCs w:val="28"/>
        </w:rPr>
        <w:noBreakHyphen/>
        <w:t>УГ</w:t>
      </w:r>
      <w:r w:rsidRPr="002C75F1">
        <w:rPr>
          <w:sz w:val="28"/>
          <w:szCs w:val="28"/>
        </w:rPr>
        <w:t xml:space="preserve"> (</w:t>
      </w:r>
      <w:r w:rsidR="00C32894">
        <w:rPr>
          <w:sz w:val="28"/>
          <w:szCs w:val="28"/>
        </w:rPr>
        <w:t>«</w:t>
      </w:r>
      <w:r w:rsidRPr="002C75F1">
        <w:rPr>
          <w:sz w:val="28"/>
          <w:szCs w:val="28"/>
        </w:rPr>
        <w:t>Областная газета</w:t>
      </w:r>
      <w:r w:rsidR="00C32894">
        <w:rPr>
          <w:sz w:val="28"/>
          <w:szCs w:val="28"/>
        </w:rPr>
        <w:t>»</w:t>
      </w:r>
      <w:r w:rsidRPr="002C75F1">
        <w:rPr>
          <w:sz w:val="28"/>
          <w:szCs w:val="28"/>
        </w:rPr>
        <w:t>, 2018, 31</w:t>
      </w:r>
      <w:r w:rsidR="00C32894">
        <w:rPr>
          <w:sz w:val="28"/>
          <w:szCs w:val="28"/>
        </w:rPr>
        <w:t> июля</w:t>
      </w:r>
      <w:r w:rsidRPr="002C75F1">
        <w:rPr>
          <w:sz w:val="28"/>
          <w:szCs w:val="28"/>
        </w:rPr>
        <w:t xml:space="preserve">, </w:t>
      </w:r>
      <w:r w:rsidR="00C32894">
        <w:rPr>
          <w:sz w:val="28"/>
          <w:szCs w:val="28"/>
        </w:rPr>
        <w:t>№ </w:t>
      </w:r>
      <w:r w:rsidRPr="002C75F1">
        <w:rPr>
          <w:sz w:val="28"/>
          <w:szCs w:val="28"/>
        </w:rPr>
        <w:t>134), Региональная энергетическая комиссия Свердловской области</w:t>
      </w:r>
    </w:p>
    <w:p w:rsidR="00E16417" w:rsidRPr="002C75F1" w:rsidRDefault="00E16417" w:rsidP="009B6CC5">
      <w:pPr>
        <w:tabs>
          <w:tab w:val="left" w:pos="0"/>
          <w:tab w:val="center" w:pos="4677"/>
          <w:tab w:val="right" w:pos="9355"/>
        </w:tabs>
        <w:jc w:val="both"/>
        <w:rPr>
          <w:b/>
          <w:sz w:val="27"/>
          <w:szCs w:val="27"/>
        </w:rPr>
      </w:pPr>
      <w:r w:rsidRPr="002C75F1">
        <w:rPr>
          <w:b/>
          <w:sz w:val="27"/>
          <w:szCs w:val="27"/>
        </w:rPr>
        <w:t>ПОСТАНОВЛЯЕТ:</w:t>
      </w:r>
    </w:p>
    <w:p w:rsidR="0001526C" w:rsidRDefault="0001526C" w:rsidP="00336119">
      <w:pPr>
        <w:numPr>
          <w:ilvl w:val="0"/>
          <w:numId w:val="30"/>
        </w:numPr>
        <w:tabs>
          <w:tab w:val="left" w:pos="1134"/>
        </w:tabs>
        <w:autoSpaceDE w:val="0"/>
        <w:autoSpaceDN w:val="0"/>
        <w:adjustRightInd w:val="0"/>
        <w:ind w:left="0" w:right="-171" w:firstLine="709"/>
        <w:jc w:val="both"/>
        <w:rPr>
          <w:sz w:val="28"/>
          <w:szCs w:val="28"/>
        </w:rPr>
      </w:pPr>
      <w:bookmarkStart w:id="1" w:name="Абзац_П"/>
      <w:r w:rsidRPr="00AB734A">
        <w:rPr>
          <w:sz w:val="28"/>
          <w:szCs w:val="28"/>
        </w:rPr>
        <w:t xml:space="preserve">Утвердить изменения, которые вносятся в </w:t>
      </w:r>
      <w:bookmarkStart w:id="2" w:name="Текст_Некоторые_постановления_РЭКСО_2"/>
      <w:r w:rsidR="00800016" w:rsidRPr="00AB734A">
        <w:rPr>
          <w:sz w:val="28"/>
          <w:szCs w:val="28"/>
        </w:rPr>
        <w:t>некоторые</w:t>
      </w:r>
      <w:r w:rsidRPr="00AB734A">
        <w:rPr>
          <w:sz w:val="28"/>
          <w:szCs w:val="28"/>
        </w:rPr>
        <w:t xml:space="preserve"> постановления Региональной энергетической комиссии Свердловской области</w:t>
      </w:r>
      <w:bookmarkEnd w:id="2"/>
      <w:r w:rsidRPr="00AB734A">
        <w:rPr>
          <w:sz w:val="28"/>
          <w:szCs w:val="28"/>
        </w:rPr>
        <w:t xml:space="preserve"> </w:t>
      </w:r>
      <w:r w:rsidR="00AB734A" w:rsidRPr="00AB734A">
        <w:rPr>
          <w:sz w:val="28"/>
          <w:szCs w:val="28"/>
        </w:rPr>
        <w:t xml:space="preserve">об установлении </w:t>
      </w:r>
      <w:r w:rsidR="00AB734A" w:rsidRPr="00AB734A">
        <w:rPr>
          <w:sz w:val="28"/>
          <w:szCs w:val="28"/>
        </w:rPr>
        <w:lastRenderedPageBreak/>
        <w:t xml:space="preserve">тарифов на тепловую энергию (услуги по передаче тепловой энергии) </w:t>
      </w:r>
      <w:r w:rsidR="001619EE">
        <w:rPr>
          <w:sz w:val="28"/>
          <w:szCs w:val="28"/>
        </w:rPr>
        <w:br/>
      </w:r>
      <w:r w:rsidR="00AB734A" w:rsidRPr="00AB734A">
        <w:rPr>
          <w:sz w:val="28"/>
          <w:szCs w:val="28"/>
        </w:rPr>
        <w:t xml:space="preserve">на территории </w:t>
      </w:r>
      <w:r w:rsidR="00AB734A" w:rsidRPr="00AB734A">
        <w:rPr>
          <w:sz w:val="28"/>
          <w:szCs w:val="28"/>
          <w:lang/>
        </w:rPr>
        <w:t>Муниципального образования город Ирбит</w:t>
      </w:r>
      <w:r w:rsidR="00AB734A" w:rsidRPr="00AB734A">
        <w:rPr>
          <w:sz w:val="28"/>
          <w:szCs w:val="28"/>
          <w:lang/>
        </w:rPr>
        <w:t xml:space="preserve"> </w:t>
      </w:r>
      <w:r w:rsidRPr="00AB734A">
        <w:rPr>
          <w:sz w:val="28"/>
          <w:szCs w:val="28"/>
        </w:rPr>
        <w:t>(прилагаются).</w:t>
      </w:r>
    </w:p>
    <w:bookmarkEnd w:id="1"/>
    <w:p w:rsidR="00F51213" w:rsidRPr="002C75F1" w:rsidRDefault="00F51213" w:rsidP="00AB734A">
      <w:pPr>
        <w:widowControl w:val="0"/>
        <w:numPr>
          <w:ilvl w:val="0"/>
          <w:numId w:val="30"/>
        </w:numPr>
        <w:tabs>
          <w:tab w:val="left" w:pos="0"/>
        </w:tabs>
        <w:autoSpaceDE w:val="0"/>
        <w:autoSpaceDN w:val="0"/>
        <w:adjustRightInd w:val="0"/>
        <w:jc w:val="both"/>
        <w:rPr>
          <w:sz w:val="28"/>
          <w:szCs w:val="28"/>
        </w:rPr>
      </w:pPr>
      <w:r w:rsidRPr="002C75F1">
        <w:rPr>
          <w:sz w:val="28"/>
          <w:szCs w:val="28"/>
        </w:rPr>
        <w:t>Настоящее постановление вступает в силу с 1</w:t>
      </w:r>
      <w:r w:rsidR="00C32894">
        <w:rPr>
          <w:sz w:val="28"/>
          <w:szCs w:val="28"/>
        </w:rPr>
        <w:t> января</w:t>
      </w:r>
      <w:r w:rsidRPr="002C75F1">
        <w:rPr>
          <w:sz w:val="28"/>
          <w:szCs w:val="28"/>
        </w:rPr>
        <w:t xml:space="preserve"> 2019</w:t>
      </w:r>
      <w:r w:rsidR="00C32894">
        <w:rPr>
          <w:sz w:val="28"/>
          <w:szCs w:val="28"/>
        </w:rPr>
        <w:t> года</w:t>
      </w:r>
      <w:r w:rsidRPr="002C75F1">
        <w:rPr>
          <w:sz w:val="28"/>
          <w:szCs w:val="28"/>
        </w:rPr>
        <w:t>.</w:t>
      </w:r>
    </w:p>
    <w:p w:rsidR="00455241" w:rsidRPr="002C75F1" w:rsidRDefault="00455241" w:rsidP="00AB734A">
      <w:pPr>
        <w:autoSpaceDE w:val="0"/>
        <w:autoSpaceDN w:val="0"/>
        <w:adjustRightInd w:val="0"/>
        <w:ind w:left="720"/>
        <w:jc w:val="both"/>
        <w:rPr>
          <w:sz w:val="28"/>
          <w:szCs w:val="28"/>
        </w:rPr>
      </w:pPr>
    </w:p>
    <w:p w:rsidR="003A075B" w:rsidRPr="002C75F1" w:rsidRDefault="003A075B" w:rsidP="00AB734A">
      <w:pPr>
        <w:tabs>
          <w:tab w:val="center" w:pos="4153"/>
          <w:tab w:val="right" w:pos="8306"/>
        </w:tabs>
        <w:ind w:firstLine="709"/>
        <w:jc w:val="both"/>
        <w:rPr>
          <w:sz w:val="28"/>
          <w:szCs w:val="28"/>
        </w:rPr>
      </w:pPr>
    </w:p>
    <w:p w:rsidR="00E83B4D" w:rsidRPr="002C75F1" w:rsidRDefault="00E83B4D" w:rsidP="00AB734A">
      <w:pPr>
        <w:pStyle w:val="ConsPlusNormal"/>
        <w:ind w:firstLine="709"/>
        <w:jc w:val="both"/>
        <w:rPr>
          <w:rFonts w:ascii="Times New Roman" w:hAnsi="Times New Roman" w:cs="Times New Roman"/>
          <w:sz w:val="28"/>
          <w:szCs w:val="28"/>
        </w:rPr>
      </w:pPr>
    </w:p>
    <w:p w:rsidR="00B124EF" w:rsidRPr="002C75F1" w:rsidRDefault="00B124EF" w:rsidP="00AB734A">
      <w:pPr>
        <w:pStyle w:val="ConsPlusNormal"/>
        <w:ind w:firstLine="709"/>
        <w:jc w:val="both"/>
        <w:rPr>
          <w:rFonts w:ascii="Times New Roman" w:hAnsi="Times New Roman" w:cs="Times New Roman"/>
          <w:sz w:val="28"/>
          <w:szCs w:val="28"/>
        </w:rPr>
      </w:pPr>
    </w:p>
    <w:p w:rsidR="00F51213" w:rsidRPr="002C75F1" w:rsidRDefault="00F51213" w:rsidP="00AB734A">
      <w:pPr>
        <w:autoSpaceDE w:val="0"/>
        <w:autoSpaceDN w:val="0"/>
        <w:adjustRightInd w:val="0"/>
        <w:jc w:val="both"/>
        <w:rPr>
          <w:sz w:val="28"/>
          <w:szCs w:val="28"/>
        </w:rPr>
      </w:pPr>
      <w:r w:rsidRPr="002C75F1">
        <w:rPr>
          <w:sz w:val="28"/>
          <w:szCs w:val="28"/>
        </w:rPr>
        <w:t>Председатель</w:t>
      </w:r>
    </w:p>
    <w:p w:rsidR="00F51213" w:rsidRPr="002C75F1" w:rsidRDefault="00F51213" w:rsidP="00AB734A">
      <w:pPr>
        <w:autoSpaceDE w:val="0"/>
        <w:autoSpaceDN w:val="0"/>
        <w:adjustRightInd w:val="0"/>
        <w:jc w:val="both"/>
        <w:rPr>
          <w:sz w:val="28"/>
          <w:szCs w:val="28"/>
        </w:rPr>
      </w:pPr>
      <w:r w:rsidRPr="002C75F1">
        <w:rPr>
          <w:sz w:val="28"/>
          <w:szCs w:val="28"/>
        </w:rPr>
        <w:t>Региональной энергетической</w:t>
      </w:r>
    </w:p>
    <w:p w:rsidR="0083420A" w:rsidRPr="002C75F1" w:rsidRDefault="00F51213" w:rsidP="00AB734A">
      <w:pPr>
        <w:autoSpaceDE w:val="0"/>
        <w:autoSpaceDN w:val="0"/>
        <w:adjustRightInd w:val="0"/>
        <w:jc w:val="both"/>
        <w:rPr>
          <w:sz w:val="28"/>
          <w:szCs w:val="28"/>
        </w:rPr>
      </w:pPr>
      <w:r w:rsidRPr="002C75F1">
        <w:rPr>
          <w:sz w:val="28"/>
          <w:szCs w:val="28"/>
        </w:rPr>
        <w:t>комиссии Свердловской области</w:t>
      </w:r>
      <w:r w:rsidR="00B124EF" w:rsidRPr="002C75F1">
        <w:rPr>
          <w:sz w:val="28"/>
          <w:szCs w:val="28"/>
        </w:rPr>
        <w:tab/>
      </w:r>
      <w:r w:rsidR="00B124EF" w:rsidRPr="002C75F1">
        <w:rPr>
          <w:sz w:val="28"/>
          <w:szCs w:val="28"/>
        </w:rPr>
        <w:tab/>
      </w:r>
      <w:r w:rsidR="00B124EF" w:rsidRPr="002C75F1">
        <w:rPr>
          <w:sz w:val="28"/>
          <w:szCs w:val="28"/>
        </w:rPr>
        <w:tab/>
      </w:r>
      <w:r w:rsidR="00B124EF" w:rsidRPr="002C75F1">
        <w:rPr>
          <w:sz w:val="28"/>
          <w:szCs w:val="28"/>
        </w:rPr>
        <w:tab/>
      </w:r>
      <w:r w:rsidR="00B124EF" w:rsidRPr="002C75F1">
        <w:rPr>
          <w:sz w:val="28"/>
          <w:szCs w:val="28"/>
        </w:rPr>
        <w:tab/>
      </w:r>
      <w:r w:rsidR="00B124EF" w:rsidRPr="002C75F1">
        <w:rPr>
          <w:sz w:val="28"/>
          <w:szCs w:val="28"/>
        </w:rPr>
        <w:tab/>
        <w:t xml:space="preserve">    </w:t>
      </w:r>
      <w:r w:rsidRPr="002C75F1">
        <w:rPr>
          <w:sz w:val="28"/>
          <w:szCs w:val="28"/>
        </w:rPr>
        <w:t>В.В. Гришанов</w:t>
      </w:r>
    </w:p>
    <w:p w:rsidR="001E4553" w:rsidRPr="002C75F1" w:rsidRDefault="001E4553" w:rsidP="00A5188A">
      <w:pPr>
        <w:autoSpaceDE w:val="0"/>
        <w:autoSpaceDN w:val="0"/>
        <w:adjustRightInd w:val="0"/>
        <w:jc w:val="both"/>
        <w:rPr>
          <w:sz w:val="28"/>
          <w:szCs w:val="28"/>
        </w:rPr>
      </w:pPr>
    </w:p>
    <w:p w:rsidR="009F4AD4" w:rsidRPr="002C75F1" w:rsidRDefault="009F4AD4" w:rsidP="005C7990">
      <w:pPr>
        <w:ind w:left="12616"/>
        <w:rPr>
          <w:szCs w:val="24"/>
        </w:rPr>
        <w:sectPr w:rsidR="009F4AD4" w:rsidRPr="002C75F1" w:rsidSect="00336119">
          <w:headerReference w:type="default" r:id="rId9"/>
          <w:pgSz w:w="11907" w:h="16840"/>
          <w:pgMar w:top="1134" w:right="567" w:bottom="1134" w:left="1418" w:header="567" w:footer="720" w:gutter="0"/>
          <w:cols w:space="720"/>
          <w:titlePg/>
          <w:docGrid w:linePitch="326"/>
        </w:sectPr>
      </w:pPr>
    </w:p>
    <w:p w:rsidR="0001526C" w:rsidRPr="002C75F1" w:rsidRDefault="0001526C" w:rsidP="0001526C">
      <w:pPr>
        <w:ind w:left="6237"/>
        <w:rPr>
          <w:szCs w:val="24"/>
        </w:rPr>
      </w:pPr>
      <w:bookmarkStart w:id="3" w:name="ПР"/>
      <w:r w:rsidRPr="002C75F1">
        <w:rPr>
          <w:szCs w:val="24"/>
        </w:rPr>
        <w:lastRenderedPageBreak/>
        <w:t>Утверждены</w:t>
      </w:r>
    </w:p>
    <w:p w:rsidR="0001526C" w:rsidRPr="002C75F1" w:rsidRDefault="0001526C" w:rsidP="0001526C">
      <w:pPr>
        <w:ind w:left="6237"/>
        <w:rPr>
          <w:szCs w:val="24"/>
        </w:rPr>
      </w:pPr>
      <w:r w:rsidRPr="002C75F1">
        <w:rPr>
          <w:szCs w:val="24"/>
        </w:rPr>
        <w:t>постановлением</w:t>
      </w:r>
    </w:p>
    <w:p w:rsidR="0001526C" w:rsidRPr="002C75F1" w:rsidRDefault="0001526C" w:rsidP="0001526C">
      <w:pPr>
        <w:ind w:left="6237"/>
        <w:rPr>
          <w:szCs w:val="24"/>
        </w:rPr>
      </w:pPr>
      <w:r w:rsidRPr="002C75F1">
        <w:rPr>
          <w:szCs w:val="24"/>
        </w:rPr>
        <w:t>РЭК Свердловской области</w:t>
      </w:r>
    </w:p>
    <w:p w:rsidR="0001526C" w:rsidRPr="002C75F1" w:rsidRDefault="00C32894" w:rsidP="0001526C">
      <w:pPr>
        <w:ind w:left="6237"/>
        <w:rPr>
          <w:szCs w:val="24"/>
        </w:rPr>
      </w:pPr>
      <w:r>
        <w:rPr>
          <w:szCs w:val="24"/>
        </w:rPr>
        <w:t>от </w:t>
      </w:r>
      <w:r w:rsidR="001619EE">
        <w:rPr>
          <w:szCs w:val="24"/>
        </w:rPr>
        <w:t>11.12.2018</w:t>
      </w:r>
      <w:r w:rsidR="0001526C" w:rsidRPr="002C75F1">
        <w:rPr>
          <w:szCs w:val="24"/>
        </w:rPr>
        <w:t xml:space="preserve"> </w:t>
      </w:r>
      <w:r>
        <w:rPr>
          <w:szCs w:val="24"/>
        </w:rPr>
        <w:t>№ </w:t>
      </w:r>
      <w:r w:rsidR="001619EE">
        <w:rPr>
          <w:szCs w:val="24"/>
        </w:rPr>
        <w:t>245-ПК</w:t>
      </w:r>
      <w:r w:rsidR="001619EE" w:rsidRPr="002C75F1">
        <w:rPr>
          <w:szCs w:val="24"/>
        </w:rPr>
        <w:t xml:space="preserve"> </w:t>
      </w:r>
    </w:p>
    <w:p w:rsidR="0001526C" w:rsidRPr="002C75F1" w:rsidRDefault="00C32894" w:rsidP="0001526C">
      <w:pPr>
        <w:ind w:left="6237"/>
        <w:rPr>
          <w:b/>
          <w:sz w:val="28"/>
        </w:rPr>
      </w:pPr>
      <w:r>
        <w:rPr>
          <w:szCs w:val="24"/>
        </w:rPr>
        <w:t xml:space="preserve">«О внесении изменений </w:t>
      </w:r>
      <w:r w:rsidR="001619EE">
        <w:rPr>
          <w:szCs w:val="24"/>
        </w:rPr>
        <w:br/>
      </w:r>
      <w:r>
        <w:rPr>
          <w:szCs w:val="24"/>
        </w:rPr>
        <w:t xml:space="preserve">в некоторые постановления Региональной энергетической комиссии Свердловской области </w:t>
      </w:r>
      <w:r w:rsidR="001619EE">
        <w:rPr>
          <w:szCs w:val="24"/>
        </w:rPr>
        <w:br/>
      </w:r>
      <w:r>
        <w:rPr>
          <w:szCs w:val="24"/>
        </w:rPr>
        <w:t xml:space="preserve">об установлении тарифов </w:t>
      </w:r>
      <w:r w:rsidR="001619EE">
        <w:rPr>
          <w:szCs w:val="24"/>
        </w:rPr>
        <w:br/>
      </w:r>
      <w:r>
        <w:rPr>
          <w:szCs w:val="24"/>
        </w:rPr>
        <w:t xml:space="preserve">на тепловую энергию (услуги </w:t>
      </w:r>
      <w:r w:rsidR="001619EE">
        <w:rPr>
          <w:szCs w:val="24"/>
        </w:rPr>
        <w:br/>
      </w:r>
      <w:r>
        <w:rPr>
          <w:szCs w:val="24"/>
        </w:rPr>
        <w:t xml:space="preserve">по передаче тепловой энергии) </w:t>
      </w:r>
      <w:r w:rsidR="001619EE">
        <w:rPr>
          <w:szCs w:val="24"/>
        </w:rPr>
        <w:br/>
      </w:r>
      <w:r>
        <w:rPr>
          <w:szCs w:val="24"/>
        </w:rPr>
        <w:t>на территории Муниципального образования город Ирбит»</w:t>
      </w:r>
    </w:p>
    <w:p w:rsidR="0001526C" w:rsidRDefault="0001526C" w:rsidP="0001526C">
      <w:pPr>
        <w:tabs>
          <w:tab w:val="left" w:pos="993"/>
        </w:tabs>
        <w:ind w:left="7513"/>
        <w:rPr>
          <w:b/>
          <w:sz w:val="28"/>
        </w:rPr>
      </w:pPr>
    </w:p>
    <w:p w:rsidR="001619EE" w:rsidRPr="002C75F1" w:rsidRDefault="001619EE" w:rsidP="0001526C">
      <w:pPr>
        <w:tabs>
          <w:tab w:val="left" w:pos="993"/>
        </w:tabs>
        <w:ind w:left="7513"/>
        <w:rPr>
          <w:b/>
          <w:sz w:val="28"/>
        </w:rPr>
      </w:pPr>
    </w:p>
    <w:p w:rsidR="00D604B0" w:rsidRPr="00D604B0" w:rsidRDefault="0001526C" w:rsidP="001619EE">
      <w:pPr>
        <w:autoSpaceDE w:val="0"/>
        <w:autoSpaceDN w:val="0"/>
        <w:adjustRightInd w:val="0"/>
        <w:ind w:right="-1"/>
        <w:jc w:val="center"/>
        <w:rPr>
          <w:b/>
          <w:sz w:val="28"/>
        </w:rPr>
      </w:pPr>
      <w:r w:rsidRPr="002C75F1">
        <w:rPr>
          <w:b/>
          <w:sz w:val="28"/>
        </w:rPr>
        <w:t xml:space="preserve">Изменения, которые вносятся в </w:t>
      </w:r>
      <w:bookmarkStart w:id="4" w:name="Текст_Некоторые_постановления_РЭКСО_3"/>
      <w:r w:rsidR="00800016">
        <w:rPr>
          <w:b/>
          <w:sz w:val="28"/>
        </w:rPr>
        <w:t>некоторые</w:t>
      </w:r>
      <w:r w:rsidRPr="002C75F1">
        <w:rPr>
          <w:b/>
          <w:sz w:val="28"/>
        </w:rPr>
        <w:t xml:space="preserve"> постановления Региональной энергетической комиссии Свердловской области</w:t>
      </w:r>
      <w:bookmarkEnd w:id="4"/>
      <w:r w:rsidR="00D604B0">
        <w:rPr>
          <w:b/>
          <w:sz w:val="28"/>
        </w:rPr>
        <w:t xml:space="preserve"> </w:t>
      </w:r>
      <w:r w:rsidR="00D604B0" w:rsidRPr="00D604B0">
        <w:rPr>
          <w:b/>
          <w:sz w:val="28"/>
        </w:rPr>
        <w:t>об установлении тарифов на тепловую энергию</w:t>
      </w:r>
      <w:r w:rsidR="00D604B0">
        <w:rPr>
          <w:b/>
          <w:sz w:val="28"/>
        </w:rPr>
        <w:t xml:space="preserve"> </w:t>
      </w:r>
      <w:r w:rsidR="00D604B0" w:rsidRPr="00D604B0">
        <w:rPr>
          <w:b/>
          <w:sz w:val="28"/>
        </w:rPr>
        <w:t>(услуги по передаче тепловой энергии) на территории</w:t>
      </w:r>
    </w:p>
    <w:p w:rsidR="00D604B0" w:rsidRPr="00D604B0" w:rsidRDefault="00D604B0" w:rsidP="001619EE">
      <w:pPr>
        <w:autoSpaceDE w:val="0"/>
        <w:autoSpaceDN w:val="0"/>
        <w:adjustRightInd w:val="0"/>
        <w:ind w:right="-1"/>
        <w:jc w:val="center"/>
        <w:rPr>
          <w:b/>
          <w:sz w:val="28"/>
        </w:rPr>
      </w:pPr>
      <w:r w:rsidRPr="00D604B0">
        <w:rPr>
          <w:b/>
          <w:sz w:val="28"/>
        </w:rPr>
        <w:t>Муниципального образования город Ирбит</w:t>
      </w:r>
    </w:p>
    <w:p w:rsidR="002B051D" w:rsidRDefault="002B051D" w:rsidP="002B051D">
      <w:pPr>
        <w:tabs>
          <w:tab w:val="left" w:pos="-4395"/>
        </w:tabs>
        <w:jc w:val="both"/>
        <w:rPr>
          <w:b/>
          <w:sz w:val="28"/>
        </w:rPr>
      </w:pPr>
    </w:p>
    <w:p w:rsidR="001619EE" w:rsidRPr="002C75F1" w:rsidRDefault="001619EE" w:rsidP="002B051D">
      <w:pPr>
        <w:tabs>
          <w:tab w:val="left" w:pos="-4395"/>
        </w:tabs>
        <w:jc w:val="both"/>
        <w:rPr>
          <w:b/>
          <w:sz w:val="28"/>
        </w:rPr>
      </w:pPr>
    </w:p>
    <w:p w:rsidR="00C32894" w:rsidRDefault="00C32894" w:rsidP="008173EA">
      <w:pPr>
        <w:numPr>
          <w:ilvl w:val="0"/>
          <w:numId w:val="28"/>
        </w:numPr>
        <w:tabs>
          <w:tab w:val="left" w:pos="-4395"/>
        </w:tabs>
        <w:jc w:val="both"/>
        <w:rPr>
          <w:sz w:val="28"/>
        </w:rPr>
      </w:pPr>
      <w:r>
        <w:rPr>
          <w:sz w:val="28"/>
        </w:rPr>
        <w:t>В Тарифах на услуги по передаче тепловой энергии, установленных постановлением Региональной энергетической комиссии Свердловской области от 13.12.2016 № 157</w:t>
      </w:r>
      <w:r>
        <w:rPr>
          <w:sz w:val="28"/>
        </w:rPr>
        <w:noBreakHyphen/>
        <w:t>ПК «Об установлении тарифов на услуги по передаче тепловой энергии, оказываемые теплосетевыми организациям</w:t>
      </w:r>
      <w:r w:rsidR="00336119">
        <w:rPr>
          <w:sz w:val="28"/>
        </w:rPr>
        <w:t>и Свердловской области, на 2017–</w:t>
      </w:r>
      <w:r>
        <w:rPr>
          <w:sz w:val="28"/>
        </w:rPr>
        <w:t>2021 годы» («Официальный интернет-портал правовой информации Свердловской области» (www.pravo.gov66.ru), 2016, 20 декабря, № 10</w:t>
      </w:r>
      <w:r w:rsidR="008173EA">
        <w:rPr>
          <w:sz w:val="28"/>
        </w:rPr>
        <w:t>658) с изменениями, внесенными п</w:t>
      </w:r>
      <w:r>
        <w:rPr>
          <w:sz w:val="28"/>
        </w:rPr>
        <w:t>остановлениями Региональной энергетической комиссии Свердловской области от 11.12.2017 № 137</w:t>
      </w:r>
      <w:r>
        <w:rPr>
          <w:sz w:val="28"/>
        </w:rPr>
        <w:noBreakHyphen/>
        <w:t>ПК («Официальный интернет-портал правовой информации Свердловской области» (www.pravo.gov66.</w:t>
      </w:r>
      <w:r w:rsidR="008173EA">
        <w:rPr>
          <w:sz w:val="28"/>
        </w:rPr>
        <w:t>ru), 2017, 18 декабря, № 15804)</w:t>
      </w:r>
      <w:r w:rsidR="008173EA" w:rsidRPr="008173EA">
        <w:rPr>
          <w:sz w:val="28"/>
        </w:rPr>
        <w:t>, от 25.12.2017 № 207-ПК («Официальный интернет-портал правовой информации Свердловской области» (www.pravo.gov66.ru), 2017, 29 декабря, № 16105) и от 13.06.2018 № 84-ПК («Официальный интернет-портал правовой информации Свердловской области» (www.pravo.gov66.ru), 2018, 19 июня, № 17954)</w:t>
      </w:r>
      <w:r>
        <w:rPr>
          <w:sz w:val="28"/>
        </w:rPr>
        <w:t>:</w:t>
      </w:r>
    </w:p>
    <w:p w:rsidR="00C32894" w:rsidRDefault="00C32894" w:rsidP="00C32894">
      <w:pPr>
        <w:numPr>
          <w:ilvl w:val="1"/>
          <w:numId w:val="28"/>
        </w:numPr>
        <w:tabs>
          <w:tab w:val="left" w:pos="-4395"/>
        </w:tabs>
        <w:jc w:val="both"/>
        <w:rPr>
          <w:sz w:val="28"/>
        </w:rPr>
      </w:pPr>
      <w:r>
        <w:rPr>
          <w:sz w:val="28"/>
        </w:rPr>
        <w:t>пункт 21 изложить в следующей редакции:</w:t>
      </w:r>
    </w:p>
    <w:tbl>
      <w:tblPr>
        <w:tblW w:w="10179" w:type="dxa"/>
        <w:tblInd w:w="-72" w:type="dxa"/>
        <w:tblLayout w:type="fixed"/>
        <w:tblCellMar>
          <w:left w:w="70" w:type="dxa"/>
          <w:right w:w="70" w:type="dxa"/>
        </w:tblCellMar>
        <w:tblLook w:val="0000"/>
      </w:tblPr>
      <w:tblGrid>
        <w:gridCol w:w="284"/>
        <w:gridCol w:w="1135"/>
        <w:gridCol w:w="3402"/>
        <w:gridCol w:w="1985"/>
        <w:gridCol w:w="1701"/>
        <w:gridCol w:w="1274"/>
        <w:gridCol w:w="398"/>
      </w:tblGrid>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r>
              <w:rPr>
                <w:szCs w:val="24"/>
              </w:rPr>
              <w:t>«</w:t>
            </w:r>
          </w:p>
        </w:tc>
        <w:tc>
          <w:tcPr>
            <w:tcW w:w="1135" w:type="dxa"/>
            <w:tcBorders>
              <w:top w:val="single" w:sz="6" w:space="0" w:color="auto"/>
              <w:left w:val="single" w:sz="6" w:space="0" w:color="auto"/>
              <w:bottom w:val="single" w:sz="6" w:space="0" w:color="auto"/>
              <w:right w:val="single" w:sz="6" w:space="0" w:color="auto"/>
            </w:tcBorders>
          </w:tcPr>
          <w:p w:rsidR="00C32894" w:rsidRPr="004A00EE" w:rsidRDefault="00C32894" w:rsidP="00C32894">
            <w:pPr>
              <w:widowControl w:val="0"/>
              <w:numPr>
                <w:ilvl w:val="0"/>
                <w:numId w:val="15"/>
              </w:numPr>
              <w:autoSpaceDE w:val="0"/>
              <w:autoSpaceDN w:val="0"/>
              <w:adjustRightInd w:val="0"/>
              <w:rPr>
                <w:szCs w:val="24"/>
              </w:rPr>
            </w:pPr>
          </w:p>
        </w:tc>
        <w:tc>
          <w:tcPr>
            <w:tcW w:w="8362" w:type="dxa"/>
            <w:gridSpan w:val="4"/>
            <w:tcBorders>
              <w:top w:val="single" w:sz="6" w:space="0" w:color="auto"/>
              <w:left w:val="single" w:sz="6" w:space="0" w:color="auto"/>
              <w:bottom w:val="single" w:sz="6" w:space="0" w:color="auto"/>
              <w:right w:val="single" w:sz="6" w:space="0" w:color="auto"/>
            </w:tcBorders>
          </w:tcPr>
          <w:p w:rsidR="00C32894" w:rsidRPr="004A00EE" w:rsidRDefault="00C32894" w:rsidP="00995152">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Муниципального образования город Ирбит «Городские тепловые сети», г. Ирбит</w:t>
            </w:r>
          </w:p>
        </w:tc>
        <w:tc>
          <w:tcPr>
            <w:tcW w:w="398" w:type="dxa"/>
            <w:tcBorders>
              <w:left w:val="single" w:sz="6" w:space="0" w:color="auto"/>
            </w:tcBorders>
          </w:tcPr>
          <w:p w:rsidR="00C32894" w:rsidRPr="004C13DC" w:rsidRDefault="00C32894" w:rsidP="00995152">
            <w:pPr>
              <w:pStyle w:val="ConsPlusCell"/>
              <w:widowControl/>
              <w:jc w:val="center"/>
              <w:rPr>
                <w:rFonts w:ascii="Times New Roman" w:hAnsi="Times New Roman" w:cs="Times New Roman"/>
                <w:sz w:val="24"/>
                <w:szCs w:val="24"/>
                <w:highlight w:val="cyan"/>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vMerge w:val="restart"/>
            <w:tcBorders>
              <w:top w:val="single" w:sz="6" w:space="0" w:color="auto"/>
              <w:left w:val="single" w:sz="6" w:space="0" w:color="auto"/>
              <w:right w:val="single" w:sz="6" w:space="0" w:color="auto"/>
            </w:tcBorders>
            <w:shd w:val="clear" w:color="auto" w:fill="auto"/>
          </w:tcPr>
          <w:p w:rsidR="00C32894" w:rsidRPr="004A00EE" w:rsidRDefault="00C32894" w:rsidP="00995152">
            <w:pPr>
              <w:widowControl w:val="0"/>
              <w:numPr>
                <w:ilvl w:val="1"/>
                <w:numId w:val="15"/>
              </w:numPr>
              <w:autoSpaceDE w:val="0"/>
              <w:autoSpaceDN w:val="0"/>
              <w:adjustRightInd w:val="0"/>
              <w:rPr>
                <w:szCs w:val="24"/>
              </w:rPr>
            </w:pPr>
          </w:p>
        </w:tc>
        <w:tc>
          <w:tcPr>
            <w:tcW w:w="8362" w:type="dxa"/>
            <w:gridSpan w:val="4"/>
            <w:tcBorders>
              <w:top w:val="single" w:sz="6" w:space="0" w:color="auto"/>
              <w:left w:val="single" w:sz="6" w:space="0" w:color="auto"/>
              <w:bottom w:val="single" w:sz="6" w:space="0" w:color="auto"/>
              <w:right w:val="single" w:sz="6" w:space="0" w:color="auto"/>
            </w:tcBorders>
            <w:shd w:val="clear" w:color="auto" w:fill="auto"/>
          </w:tcPr>
          <w:p w:rsidR="00C32894" w:rsidRPr="004A00EE" w:rsidRDefault="00C32894" w:rsidP="00995152">
            <w:pPr>
              <w:pStyle w:val="ConsPlusCell"/>
              <w:widowControl/>
              <w:rPr>
                <w:rFonts w:ascii="Times New Roman" w:hAnsi="Times New Roman" w:cs="Times New Roman"/>
                <w:sz w:val="24"/>
                <w:szCs w:val="24"/>
              </w:rPr>
            </w:pPr>
            <w:r>
              <w:rPr>
                <w:rFonts w:ascii="Times New Roman" w:hAnsi="Times New Roman" w:cs="Times New Roman"/>
                <w:sz w:val="24"/>
                <w:szCs w:val="24"/>
              </w:rPr>
              <w:t>передача тепловой энергии, вырабатываемой акционерным обществом «Регионгаз-инвест» (город Екатеринбург)</w:t>
            </w:r>
          </w:p>
        </w:tc>
        <w:tc>
          <w:tcPr>
            <w:tcW w:w="398" w:type="dxa"/>
            <w:tcBorders>
              <w:left w:val="single" w:sz="6" w:space="0" w:color="auto"/>
            </w:tcBorders>
          </w:tcPr>
          <w:p w:rsidR="00C32894" w:rsidRPr="004C13DC" w:rsidRDefault="00C32894" w:rsidP="00995152">
            <w:pPr>
              <w:pStyle w:val="ConsPlusCell"/>
              <w:widowControl/>
              <w:jc w:val="center"/>
              <w:rPr>
                <w:rFonts w:ascii="Times New Roman" w:hAnsi="Times New Roman" w:cs="Times New Roman"/>
                <w:sz w:val="24"/>
                <w:szCs w:val="24"/>
                <w:highlight w:val="cyan"/>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vMerge/>
            <w:tcBorders>
              <w:left w:val="single" w:sz="6" w:space="0" w:color="auto"/>
              <w:bottom w:val="single" w:sz="6" w:space="0" w:color="auto"/>
              <w:right w:val="single" w:sz="6" w:space="0" w:color="auto"/>
            </w:tcBorders>
            <w:shd w:val="clear" w:color="auto" w:fill="auto"/>
          </w:tcPr>
          <w:p w:rsidR="00C32894" w:rsidRPr="004A00EE" w:rsidRDefault="00C32894" w:rsidP="00995152">
            <w:pPr>
              <w:widowControl w:val="0"/>
              <w:numPr>
                <w:ilvl w:val="2"/>
                <w:numId w:val="15"/>
              </w:numPr>
              <w:autoSpaceDE w:val="0"/>
              <w:autoSpaceDN w:val="0"/>
              <w:adjustRightInd w:val="0"/>
              <w:rPr>
                <w:szCs w:val="24"/>
              </w:rPr>
            </w:pPr>
          </w:p>
        </w:tc>
        <w:tc>
          <w:tcPr>
            <w:tcW w:w="8362" w:type="dxa"/>
            <w:gridSpan w:val="4"/>
            <w:tcBorders>
              <w:top w:val="single" w:sz="6" w:space="0" w:color="auto"/>
              <w:left w:val="single" w:sz="6" w:space="0" w:color="auto"/>
              <w:bottom w:val="single" w:sz="6" w:space="0" w:color="auto"/>
              <w:right w:val="single" w:sz="6" w:space="0" w:color="auto"/>
            </w:tcBorders>
            <w:shd w:val="clear" w:color="auto" w:fill="auto"/>
          </w:tcPr>
          <w:p w:rsidR="00C32894" w:rsidRPr="004A00EE" w:rsidRDefault="00C32894" w:rsidP="00995152">
            <w:pPr>
              <w:rPr>
                <w:szCs w:val="24"/>
              </w:rPr>
            </w:pPr>
            <w:r w:rsidRPr="004A00EE">
              <w:rPr>
                <w:szCs w:val="24"/>
              </w:rPr>
              <w:t>Для потребителей, в случае отсутствия дифференциации тарифов по схеме подключения</w:t>
            </w:r>
          </w:p>
        </w:tc>
        <w:tc>
          <w:tcPr>
            <w:tcW w:w="398" w:type="dxa"/>
            <w:tcBorders>
              <w:left w:val="single" w:sz="6" w:space="0" w:color="auto"/>
            </w:tcBorders>
          </w:tcPr>
          <w:p w:rsidR="00C32894" w:rsidRPr="004A00EE" w:rsidRDefault="00C32894" w:rsidP="00995152">
            <w:pPr>
              <w:jc w:val="center"/>
              <w:rPr>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shd w:val="clear" w:color="auto" w:fill="auto"/>
          </w:tcPr>
          <w:p w:rsidR="00C32894" w:rsidRPr="004A00EE" w:rsidRDefault="00C32894" w:rsidP="00995152">
            <w:pPr>
              <w:widowControl w:val="0"/>
              <w:numPr>
                <w:ilvl w:val="2"/>
                <w:numId w:val="15"/>
              </w:numPr>
              <w:autoSpaceDE w:val="0"/>
              <w:autoSpaceDN w:val="0"/>
              <w:adjustRightInd w:val="0"/>
              <w:rPr>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894" w:rsidRPr="004A00EE" w:rsidRDefault="00C32894" w:rsidP="00995152">
            <w:pPr>
              <w:widowControl w:val="0"/>
              <w:autoSpaceDE w:val="0"/>
              <w:autoSpaceDN w:val="0"/>
              <w:adjustRightInd w:val="0"/>
              <w:jc w:val="center"/>
              <w:rPr>
                <w:szCs w:val="24"/>
              </w:rPr>
            </w:pPr>
            <w:r w:rsidRPr="004A00EE">
              <w:rPr>
                <w:szCs w:val="24"/>
              </w:rPr>
              <w:t>одноставочный, руб./Гкал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01.01.2017 по 30.06.2017</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384,86</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01.07.2017 по 31.12.2017</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394,60</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01.01.2018 по 30.06.2018</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384,77 *</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01.07.2018 по 31.12.2018</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384,77 *</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01.01.2019 по 30.06.2019</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384,77 *</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01.07.2019 по 31.12.2019</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419,83 *</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01.01.2020 по 30.06.2020</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423,45</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4"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01.07.2020 по 31.12.2020</w:t>
            </w:r>
          </w:p>
        </w:tc>
        <w:tc>
          <w:tcPr>
            <w:tcW w:w="1701" w:type="dxa"/>
            <w:tcBorders>
              <w:top w:val="single" w:sz="6" w:space="0" w:color="auto"/>
              <w:left w:val="single" w:sz="4"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423,45</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6"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top w:val="single" w:sz="4" w:space="0" w:color="auto"/>
              <w:left w:val="single" w:sz="6" w:space="0" w:color="auto"/>
              <w:bottom w:val="single" w:sz="6" w:space="0" w:color="auto"/>
              <w:right w:val="single" w:sz="6"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4" w:space="0" w:color="auto"/>
              <w:left w:val="single" w:sz="6" w:space="0" w:color="auto"/>
              <w:bottom w:val="single" w:sz="6" w:space="0" w:color="auto"/>
              <w:righ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01.01.2021 по 30.06.2021</w:t>
            </w:r>
          </w:p>
        </w:tc>
        <w:tc>
          <w:tcPr>
            <w:tcW w:w="1701"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423,45</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p>
        </w:tc>
      </w:tr>
      <w:tr w:rsidR="00C32894" w:rsidRPr="004A00EE" w:rsidTr="001619EE">
        <w:tblPrEx>
          <w:tblCellMar>
            <w:top w:w="0" w:type="dxa"/>
            <w:bottom w:w="0" w:type="dxa"/>
          </w:tblCellMar>
        </w:tblPrEx>
        <w:trPr>
          <w:cantSplit/>
          <w:trHeight w:val="240"/>
        </w:trPr>
        <w:tc>
          <w:tcPr>
            <w:tcW w:w="284" w:type="dxa"/>
            <w:tcBorders>
              <w:right w:val="single" w:sz="6" w:space="0" w:color="auto"/>
            </w:tcBorders>
          </w:tcPr>
          <w:p w:rsidR="00C32894" w:rsidRPr="004A00EE" w:rsidRDefault="00C32894" w:rsidP="00995152">
            <w:pPr>
              <w:widowControl w:val="0"/>
              <w:autoSpaceDE w:val="0"/>
              <w:autoSpaceDN w:val="0"/>
              <w:adjustRightInd w:val="0"/>
              <w:jc w:val="center"/>
              <w:rPr>
                <w:szCs w:val="24"/>
              </w:rPr>
            </w:pPr>
          </w:p>
        </w:tc>
        <w:tc>
          <w:tcPr>
            <w:tcW w:w="1135" w:type="dxa"/>
            <w:tcBorders>
              <w:top w:val="single" w:sz="6" w:space="0" w:color="auto"/>
              <w:left w:val="single" w:sz="6" w:space="0" w:color="auto"/>
              <w:bottom w:val="single" w:sz="6" w:space="0" w:color="auto"/>
              <w:right w:val="single" w:sz="6" w:space="0" w:color="auto"/>
            </w:tcBorders>
          </w:tcPr>
          <w:p w:rsidR="00C32894" w:rsidRPr="004A00EE" w:rsidRDefault="00C32894" w:rsidP="00995152">
            <w:pPr>
              <w:widowControl w:val="0"/>
              <w:numPr>
                <w:ilvl w:val="2"/>
                <w:numId w:val="15"/>
              </w:numPr>
              <w:autoSpaceDE w:val="0"/>
              <w:autoSpaceDN w:val="0"/>
              <w:adjustRightInd w:val="0"/>
              <w:rPr>
                <w:szCs w:val="24"/>
              </w:rPr>
            </w:pPr>
          </w:p>
        </w:tc>
        <w:tc>
          <w:tcPr>
            <w:tcW w:w="3402" w:type="dxa"/>
            <w:vMerge/>
            <w:tcBorders>
              <w:left w:val="single" w:sz="6" w:space="0" w:color="auto"/>
              <w:bottom w:val="single" w:sz="6" w:space="0" w:color="auto"/>
              <w:right w:val="single" w:sz="6" w:space="0" w:color="auto"/>
            </w:tcBorders>
          </w:tcPr>
          <w:p w:rsidR="00C32894" w:rsidRPr="004A00EE" w:rsidRDefault="00C32894" w:rsidP="00995152">
            <w:pPr>
              <w:widowControl w:val="0"/>
              <w:autoSpaceDE w:val="0"/>
              <w:autoSpaceDN w:val="0"/>
              <w:adjustRightInd w:val="0"/>
              <w:rPr>
                <w:szCs w:val="24"/>
              </w:rPr>
            </w:pPr>
          </w:p>
        </w:tc>
        <w:tc>
          <w:tcPr>
            <w:tcW w:w="1985" w:type="dxa"/>
            <w:tcBorders>
              <w:top w:val="single" w:sz="6" w:space="0" w:color="auto"/>
              <w:left w:val="single" w:sz="6" w:space="0" w:color="auto"/>
              <w:bottom w:val="single" w:sz="6" w:space="0" w:color="auto"/>
              <w:righ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01.07.2021 по 31.12.2021</w:t>
            </w:r>
          </w:p>
        </w:tc>
        <w:tc>
          <w:tcPr>
            <w:tcW w:w="1701"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458,19</w:t>
            </w:r>
          </w:p>
        </w:tc>
        <w:tc>
          <w:tcPr>
            <w:tcW w:w="1274" w:type="dxa"/>
            <w:tcBorders>
              <w:top w:val="single" w:sz="6" w:space="0" w:color="auto"/>
              <w:left w:val="single" w:sz="6" w:space="0" w:color="auto"/>
              <w:bottom w:val="single" w:sz="6" w:space="0" w:color="auto"/>
              <w:right w:val="single" w:sz="6" w:space="0" w:color="auto"/>
            </w:tcBorders>
            <w:vAlign w:val="center"/>
          </w:tcPr>
          <w:p w:rsidR="00C32894" w:rsidRPr="004A00EE" w:rsidRDefault="00C32894" w:rsidP="00995152">
            <w:pPr>
              <w:pStyle w:val="ConsPlusCell"/>
              <w:widowControl/>
              <w:jc w:val="center"/>
              <w:rPr>
                <w:rFonts w:ascii="Times New Roman" w:hAnsi="Times New Roman" w:cs="Times New Roman"/>
                <w:sz w:val="24"/>
                <w:szCs w:val="24"/>
              </w:rPr>
            </w:pPr>
          </w:p>
        </w:tc>
        <w:tc>
          <w:tcPr>
            <w:tcW w:w="398" w:type="dxa"/>
            <w:tcBorders>
              <w:left w:val="single" w:sz="6" w:space="0" w:color="auto"/>
            </w:tcBorders>
          </w:tcPr>
          <w:p w:rsidR="00C32894" w:rsidRPr="004A00EE" w:rsidRDefault="00C32894" w:rsidP="009951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001619EE">
              <w:rPr>
                <w:rFonts w:ascii="Times New Roman" w:hAnsi="Times New Roman" w:cs="Times New Roman"/>
                <w:sz w:val="24"/>
                <w:szCs w:val="24"/>
              </w:rPr>
              <w:t>.</w:t>
            </w:r>
          </w:p>
        </w:tc>
      </w:tr>
    </w:tbl>
    <w:p w:rsidR="00C32894" w:rsidRDefault="00C32894" w:rsidP="002B051D">
      <w:pPr>
        <w:numPr>
          <w:ilvl w:val="0"/>
          <w:numId w:val="28"/>
        </w:numPr>
        <w:tabs>
          <w:tab w:val="left" w:pos="-4395"/>
        </w:tabs>
        <w:jc w:val="both"/>
        <w:rPr>
          <w:sz w:val="28"/>
        </w:rPr>
      </w:pPr>
      <w:r>
        <w:rPr>
          <w:sz w:val="28"/>
        </w:rPr>
        <w:t>В Одноставочных тарифах на тепловую энергию, поставляемую потребителям Свердловской области, установленных постановлением Региональной энергетической комиссии Свердловской области от 13.12.2016 № 161</w:t>
      </w:r>
      <w:r>
        <w:rPr>
          <w:sz w:val="28"/>
        </w:rPr>
        <w:noBreakHyphen/>
        <w:t>ПК «Об установлении тарифов на тепловую энергию, поставляемую теплоснабжающими организациям</w:t>
      </w:r>
      <w:r w:rsidR="00336119">
        <w:rPr>
          <w:sz w:val="28"/>
        </w:rPr>
        <w:t>и Свердловской области, на 2017–</w:t>
      </w:r>
      <w:r>
        <w:rPr>
          <w:sz w:val="28"/>
        </w:rPr>
        <w:t>2021 годы» («Официальный интернет-портал правовой информации Свердловской области» (www.pravo.gov66.ru), 2016, 20 декабря, № 10662) с изменениями, внесенными постановлениями Региональной энергетической комиссии Свердловской области от 23.12.2016 № 231</w:t>
      </w:r>
      <w:r>
        <w:rPr>
          <w:sz w:val="28"/>
        </w:rPr>
        <w:noBreakHyphen/>
        <w:t>ПК («Официальный интернет-портал правовой информации Свердловской области» (www.pravo.gov66.ru), 2016, 29 декабря, № 10959), от 28.12.2016 № 253</w:t>
      </w:r>
      <w:r>
        <w:rPr>
          <w:sz w:val="28"/>
        </w:rPr>
        <w:noBreakHyphen/>
        <w:t>ПК («Официальный интернет-портал правовой информации Свердловской области» (www.pravo.gov66.ru), 2017, 15 февраля, № 11429), от 28.12.2016 № 254</w:t>
      </w:r>
      <w:r>
        <w:rPr>
          <w:sz w:val="28"/>
        </w:rPr>
        <w:noBreakHyphen/>
        <w:t>ПК («Официальный интернет-портал правовой информации Свердловской области» (www.pravo.gov66.ru), 2017, 3 мая, № 12512), от 01.03.2017 № 13</w:t>
      </w:r>
      <w:r>
        <w:rPr>
          <w:sz w:val="28"/>
        </w:rPr>
        <w:noBreakHyphen/>
        <w:t>ПК («Официальный интернет-портал правовой информации Свердловской области» (www.pravo.gov66.ru), 2017, 1 марта, № 11642), от 30.08.2017 № 83</w:t>
      </w:r>
      <w:r>
        <w:rPr>
          <w:sz w:val="28"/>
        </w:rPr>
        <w:noBreakHyphen/>
        <w:t>ПК («Официальный интернет-портал правовой информации Свердловской области» (www.pravo.gov66.ru), 2017, 5 сентября, № 14484), от 27.09.2017 № 100</w:t>
      </w:r>
      <w:r>
        <w:rPr>
          <w:sz w:val="28"/>
        </w:rPr>
        <w:noBreakHyphen/>
        <w:t>ПК («Официальный интернет-портал правовой информации Свердловской области» (www.pravo.gov66.ru), 2017, 3 октября, № 14845), от 11.12.2017 № 138</w:t>
      </w:r>
      <w:r>
        <w:rPr>
          <w:sz w:val="28"/>
        </w:rPr>
        <w:noBreakHyphen/>
        <w:t>ПК («Официальный интернет-портал правовой информации Свердловской области» (www.pravo.gov66.ru), 2017, 18 декабря, № 15805), от 18.12.2017 № 178</w:t>
      </w:r>
      <w:r>
        <w:rPr>
          <w:sz w:val="28"/>
        </w:rPr>
        <w:noBreakHyphen/>
        <w:t>ПК («Официальный интернет-портал правовой информации Свердловской области» (www.pravo.gov66.ru), 2017, 21 декабря, № 15880), от 20.12.2017 № 198</w:t>
      </w:r>
      <w:r>
        <w:rPr>
          <w:sz w:val="28"/>
        </w:rPr>
        <w:noBreakHyphen/>
        <w:t>ПК («Официальный интернет-портал правовой информации Свердловской области» (www.pravo.gov66.ru), 2018, 1 февраля, № 16363)</w:t>
      </w:r>
      <w:r w:rsidR="001619EE">
        <w:rPr>
          <w:sz w:val="28"/>
        </w:rPr>
        <w:t>,</w:t>
      </w:r>
      <w:r>
        <w:rPr>
          <w:sz w:val="28"/>
        </w:rPr>
        <w:t xml:space="preserve"> от 20.12.2017 № 199</w:t>
      </w:r>
      <w:r>
        <w:rPr>
          <w:sz w:val="28"/>
        </w:rPr>
        <w:noBreakHyphen/>
        <w:t>ПК («Официальный интернет-портал правовой информации Свердловской области» (www.pravo.gov66.ru), 2018, 13 марта, № 16741)</w:t>
      </w:r>
      <w:r w:rsidR="001619EE">
        <w:rPr>
          <w:sz w:val="28"/>
        </w:rPr>
        <w:t>,</w:t>
      </w:r>
      <w:r>
        <w:rPr>
          <w:sz w:val="28"/>
        </w:rPr>
        <w:t xml:space="preserve"> от 25.12.2017 № 207</w:t>
      </w:r>
      <w:r>
        <w:rPr>
          <w:sz w:val="28"/>
        </w:rPr>
        <w:noBreakHyphen/>
        <w:t xml:space="preserve">ПК («Официальный интернет-портал правовой информации Свердловской области» (www.pravo.gov66.ru), 2017, 29 декабря, № 16105), </w:t>
      </w:r>
      <w:r>
        <w:rPr>
          <w:sz w:val="28"/>
        </w:rPr>
        <w:lastRenderedPageBreak/>
        <w:t>от 31.01.2018 № 7</w:t>
      </w:r>
      <w:r>
        <w:rPr>
          <w:sz w:val="28"/>
        </w:rPr>
        <w:noBreakHyphen/>
        <w:t>ПК («Официальный интернет-портал правовой информации Свердловской области» (www.pravo.gov66.ru), 2018, 1 февраля, № 16364), от 30.05.2018 № 74</w:t>
      </w:r>
      <w:r>
        <w:rPr>
          <w:sz w:val="28"/>
        </w:rPr>
        <w:noBreakHyphen/>
        <w:t>ПК («Официальный интернет-портал правовой информации Свердловской области» (www.pravo.gov66.ru), 2018, 1 июня, № 17749), от 26.09.2018 № 143</w:t>
      </w:r>
      <w:r>
        <w:rPr>
          <w:sz w:val="28"/>
        </w:rPr>
        <w:noBreakHyphen/>
        <w:t>ПК («Официальный интернет-портал правовой информации Свердловской области» (www.pravo.gov66.ru), 2018, 28 сентября, № 18808), от 03.10.2018 № 150</w:t>
      </w:r>
      <w:r>
        <w:rPr>
          <w:sz w:val="28"/>
        </w:rPr>
        <w:noBreakHyphen/>
        <w:t>ПК («Официальный интернет-портал правовой информации Свердловской области» (www.pravo.gov66.ru), 2018, 8 октября, № 18885), от 10.10.2018 № 154</w:t>
      </w:r>
      <w:r>
        <w:rPr>
          <w:sz w:val="28"/>
        </w:rPr>
        <w:noBreakHyphen/>
        <w:t>ПК («Официальный интернет-портал правовой информации Свердловской области» (www.pravo.gov66.ru), 2018, 15 октября, № 18914), от 28.11.2018 № 188</w:t>
      </w:r>
      <w:r>
        <w:rPr>
          <w:sz w:val="28"/>
        </w:rPr>
        <w:noBreakHyphen/>
        <w:t xml:space="preserve">ПК («Официальный интернет-портал правовой информации Свердловской области» (www.pravo.gov66.ru), 2018, 4 декабря, № 19560) </w:t>
      </w:r>
      <w:r w:rsidR="00742C95">
        <w:rPr>
          <w:sz w:val="28"/>
        </w:rPr>
        <w:br/>
      </w:r>
      <w:r>
        <w:rPr>
          <w:sz w:val="28"/>
        </w:rPr>
        <w:t>и от 28.11.2018 № 189</w:t>
      </w:r>
      <w:r>
        <w:rPr>
          <w:sz w:val="28"/>
        </w:rPr>
        <w:noBreakHyphen/>
        <w:t>ПК («Официальный интернет-портал правовой информации Свердловской области» (www.pravo.gov66.ru), 2018, 4 декабря, № 19561):</w:t>
      </w:r>
    </w:p>
    <w:p w:rsidR="00C32894" w:rsidRDefault="00C32894" w:rsidP="00C32894">
      <w:pPr>
        <w:numPr>
          <w:ilvl w:val="1"/>
          <w:numId w:val="28"/>
        </w:numPr>
        <w:tabs>
          <w:tab w:val="left" w:pos="-4395"/>
        </w:tabs>
        <w:jc w:val="both"/>
        <w:rPr>
          <w:sz w:val="28"/>
        </w:rPr>
      </w:pPr>
      <w:r>
        <w:rPr>
          <w:sz w:val="28"/>
        </w:rPr>
        <w:t>пункт 56 Раздела 2 изложить в следующей редакции:</w:t>
      </w:r>
    </w:p>
    <w:tbl>
      <w:tblPr>
        <w:tblW w:w="10109" w:type="dxa"/>
        <w:tblInd w:w="-72"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70" w:type="dxa"/>
          <w:right w:w="70" w:type="dxa"/>
        </w:tblCellMar>
        <w:tblLook w:val="0000"/>
      </w:tblPr>
      <w:tblGrid>
        <w:gridCol w:w="284"/>
        <w:gridCol w:w="1135"/>
        <w:gridCol w:w="1845"/>
        <w:gridCol w:w="1110"/>
        <w:gridCol w:w="1110"/>
        <w:gridCol w:w="1110"/>
        <w:gridCol w:w="1110"/>
        <w:gridCol w:w="1019"/>
        <w:gridCol w:w="1058"/>
        <w:gridCol w:w="328"/>
      </w:tblGrid>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w:t>
            </w: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0"/>
                <w:numId w:val="29"/>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rPr>
                <w:noProof/>
                <w:szCs w:val="24"/>
              </w:rPr>
            </w:pPr>
            <w:r>
              <w:rPr>
                <w:noProof/>
                <w:szCs w:val="24"/>
              </w:rPr>
              <w:t>Акционерное общество «Регионгаз-инвест», г. Екатеринбург</w:t>
            </w:r>
          </w:p>
        </w:tc>
        <w:tc>
          <w:tcPr>
            <w:tcW w:w="328"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1"/>
                <w:numId w:val="29"/>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0028A3" w:rsidRDefault="00422677" w:rsidP="00995152">
            <w:pPr>
              <w:widowControl w:val="0"/>
              <w:autoSpaceDE w:val="0"/>
              <w:autoSpaceDN w:val="0"/>
              <w:adjustRightInd w:val="0"/>
              <w:rPr>
                <w:noProof/>
                <w:szCs w:val="24"/>
              </w:rPr>
            </w:pPr>
            <w:r>
              <w:rPr>
                <w:noProof/>
                <w:szCs w:val="24"/>
              </w:rPr>
              <w:t>СТ: М</w:t>
            </w:r>
            <w:r w:rsidR="00C32894">
              <w:rPr>
                <w:noProof/>
                <w:szCs w:val="24"/>
              </w:rPr>
              <w:t>униципальное образование город Ирбит</w:t>
            </w:r>
          </w:p>
        </w:tc>
        <w:tc>
          <w:tcPr>
            <w:tcW w:w="328"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2"/>
                <w:numId w:val="29"/>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rPr>
                <w:szCs w:val="24"/>
              </w:rPr>
            </w:pPr>
            <w:r w:rsidRPr="000028A3">
              <w:rPr>
                <w:szCs w:val="24"/>
              </w:rPr>
              <w:t>одноставочный, руб./Гкал</w:t>
            </w:r>
          </w:p>
        </w:tc>
        <w:tc>
          <w:tcPr>
            <w:tcW w:w="328" w:type="dxa"/>
            <w:tcBorders>
              <w:top w:val="nil"/>
              <w:left w:val="single" w:sz="4" w:space="0" w:color="auto"/>
              <w:bottom w:val="nil"/>
              <w:right w:val="nil"/>
            </w:tcBorders>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01.01.2017 по 30.06.2017</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1285,83</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01.07.2017 по 31.12.2017</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1329,21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1264,81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1264,81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1264,81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ED4737" w:rsidP="00995152">
            <w:pPr>
              <w:widowControl w:val="0"/>
              <w:autoSpaceDE w:val="0"/>
              <w:autoSpaceDN w:val="0"/>
              <w:adjustRightInd w:val="0"/>
              <w:jc w:val="center"/>
              <w:rPr>
                <w:szCs w:val="24"/>
              </w:rPr>
            </w:pPr>
            <w:r>
              <w:rPr>
                <w:szCs w:val="24"/>
              </w:rPr>
              <w:t>1317,46</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1355,56</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1355,56</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1355,56</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p>
        </w:tc>
      </w:tr>
      <w:tr w:rsidR="00C32894" w:rsidRPr="000028A3"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3"/>
                <w:numId w:val="29"/>
              </w:numPr>
              <w:autoSpaceDE w:val="0"/>
              <w:autoSpaceDN w:val="0"/>
              <w:adjustRightInd w:val="0"/>
              <w:rPr>
                <w:szCs w:val="24"/>
              </w:rPr>
            </w:pPr>
          </w:p>
        </w:tc>
        <w:tc>
          <w:tcPr>
            <w:tcW w:w="1845" w:type="dxa"/>
            <w:tcBorders>
              <w:top w:val="single" w:sz="4" w:space="0" w:color="auto"/>
              <w:left w:val="single" w:sz="4" w:space="0" w:color="auto"/>
              <w:bottom w:val="single" w:sz="4" w:space="0" w:color="auto"/>
              <w:right w:val="single" w:sz="4" w:space="0" w:color="auto"/>
            </w:tcBorders>
          </w:tcPr>
          <w:p w:rsidR="00C32894" w:rsidRPr="00202017" w:rsidRDefault="00C32894" w:rsidP="00995152">
            <w:pPr>
              <w:widowControl w:val="0"/>
              <w:autoSpaceDE w:val="0"/>
              <w:autoSpaceDN w:val="0"/>
              <w:adjustRightInd w:val="0"/>
              <w:rPr>
                <w:szCs w:val="24"/>
              </w:rPr>
            </w:pPr>
            <w:r>
              <w:rPr>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r>
              <w:rPr>
                <w:szCs w:val="24"/>
              </w:rPr>
              <w:t>1451,48</w:t>
            </w: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19"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1058"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0028A3" w:rsidRDefault="00C32894" w:rsidP="00995152">
            <w:pPr>
              <w:widowControl w:val="0"/>
              <w:autoSpaceDE w:val="0"/>
              <w:autoSpaceDN w:val="0"/>
              <w:adjustRightInd w:val="0"/>
              <w:jc w:val="center"/>
              <w:rPr>
                <w:szCs w:val="24"/>
              </w:rPr>
            </w:pPr>
            <w:r>
              <w:rPr>
                <w:szCs w:val="24"/>
              </w:rPr>
              <w:t>»;</w:t>
            </w:r>
          </w:p>
        </w:tc>
      </w:tr>
    </w:tbl>
    <w:p w:rsidR="00C32894" w:rsidRDefault="00C32894" w:rsidP="00C32894">
      <w:pPr>
        <w:numPr>
          <w:ilvl w:val="1"/>
          <w:numId w:val="28"/>
        </w:numPr>
        <w:tabs>
          <w:tab w:val="left" w:pos="-4395"/>
        </w:tabs>
        <w:jc w:val="both"/>
        <w:rPr>
          <w:sz w:val="28"/>
        </w:rPr>
      </w:pPr>
      <w:r>
        <w:rPr>
          <w:sz w:val="28"/>
        </w:rPr>
        <w:t>пункт 55 Примечания Раздела 2 изложить в следующей редакции:</w:t>
      </w:r>
    </w:p>
    <w:tbl>
      <w:tblPr>
        <w:tblW w:w="10109" w:type="dxa"/>
        <w:tblInd w:w="-72"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tblPr>
      <w:tblGrid>
        <w:gridCol w:w="284"/>
        <w:gridCol w:w="1135"/>
        <w:gridCol w:w="1842"/>
        <w:gridCol w:w="1110"/>
        <w:gridCol w:w="1111"/>
        <w:gridCol w:w="1110"/>
        <w:gridCol w:w="1111"/>
        <w:gridCol w:w="1034"/>
        <w:gridCol w:w="1044"/>
        <w:gridCol w:w="328"/>
      </w:tblGrid>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w:t>
            </w: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C32894">
            <w:pPr>
              <w:widowControl w:val="0"/>
              <w:numPr>
                <w:ilvl w:val="0"/>
                <w:numId w:val="9"/>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noProof/>
                <w:szCs w:val="24"/>
              </w:rPr>
            </w:pPr>
            <w:r>
              <w:rPr>
                <w:noProof/>
                <w:szCs w:val="24"/>
              </w:rPr>
              <w:t>Акционерное общество «Регионгаз-инвест», г. Екатеринбург</w:t>
            </w:r>
          </w:p>
        </w:tc>
        <w:tc>
          <w:tcPr>
            <w:tcW w:w="328"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1"/>
                <w:numId w:val="9"/>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37EB8" w:rsidRDefault="00422677" w:rsidP="00995152">
            <w:pPr>
              <w:widowControl w:val="0"/>
              <w:autoSpaceDE w:val="0"/>
              <w:autoSpaceDN w:val="0"/>
              <w:adjustRightInd w:val="0"/>
              <w:rPr>
                <w:noProof/>
                <w:szCs w:val="24"/>
              </w:rPr>
            </w:pPr>
            <w:r>
              <w:rPr>
                <w:noProof/>
                <w:szCs w:val="24"/>
              </w:rPr>
              <w:t>СТ: М</w:t>
            </w:r>
            <w:r w:rsidR="00C32894">
              <w:rPr>
                <w:noProof/>
                <w:szCs w:val="24"/>
              </w:rPr>
              <w:t>униципальное образование город Ирбит</w:t>
            </w:r>
          </w:p>
        </w:tc>
        <w:tc>
          <w:tcPr>
            <w:tcW w:w="328"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2"/>
                <w:numId w:val="9"/>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szCs w:val="24"/>
              </w:rPr>
            </w:pPr>
            <w:r>
              <w:rPr>
                <w:szCs w:val="24"/>
              </w:rPr>
              <w:t>2017 год</w:t>
            </w: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574,46</w:t>
            </w: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3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4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437EB8" w:rsidRDefault="00C32894" w:rsidP="00995152">
            <w:pPr>
              <w:widowControl w:val="0"/>
              <w:autoSpaceDE w:val="0"/>
              <w:autoSpaceDN w:val="0"/>
              <w:adjustRightInd w:val="0"/>
              <w:jc w:val="center"/>
              <w:rPr>
                <w:szCs w:val="24"/>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2"/>
                <w:numId w:val="9"/>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szCs w:val="24"/>
              </w:rPr>
            </w:pPr>
            <w:r>
              <w:rPr>
                <w:szCs w:val="24"/>
              </w:rPr>
              <w:t>2018 год</w:t>
            </w: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596,63</w:t>
            </w: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3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4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437EB8" w:rsidRDefault="00C32894" w:rsidP="00995152">
            <w:pPr>
              <w:widowControl w:val="0"/>
              <w:autoSpaceDE w:val="0"/>
              <w:autoSpaceDN w:val="0"/>
              <w:adjustRightInd w:val="0"/>
              <w:jc w:val="center"/>
              <w:rPr>
                <w:szCs w:val="24"/>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2"/>
                <w:numId w:val="9"/>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szCs w:val="24"/>
              </w:rPr>
            </w:pPr>
            <w:r>
              <w:rPr>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641,82</w:t>
            </w: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3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4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437EB8" w:rsidRDefault="00C32894" w:rsidP="00995152">
            <w:pPr>
              <w:widowControl w:val="0"/>
              <w:autoSpaceDE w:val="0"/>
              <w:autoSpaceDN w:val="0"/>
              <w:adjustRightInd w:val="0"/>
              <w:jc w:val="center"/>
              <w:rPr>
                <w:szCs w:val="24"/>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2"/>
                <w:numId w:val="9"/>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szCs w:val="24"/>
              </w:rPr>
            </w:pPr>
            <w:r>
              <w:rPr>
                <w:szCs w:val="24"/>
              </w:rPr>
              <w:t>2020 год</w:t>
            </w: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631,39</w:t>
            </w: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3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4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437EB8" w:rsidRDefault="00C32894" w:rsidP="00995152">
            <w:pPr>
              <w:widowControl w:val="0"/>
              <w:autoSpaceDE w:val="0"/>
              <w:autoSpaceDN w:val="0"/>
              <w:adjustRightInd w:val="0"/>
              <w:jc w:val="center"/>
              <w:rPr>
                <w:szCs w:val="24"/>
              </w:rPr>
            </w:pPr>
          </w:p>
        </w:tc>
      </w:tr>
      <w:tr w:rsidR="00C32894" w:rsidRPr="00437EB8"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numPr>
                <w:ilvl w:val="2"/>
                <w:numId w:val="9"/>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rPr>
                <w:szCs w:val="24"/>
              </w:rPr>
            </w:pPr>
            <w:r>
              <w:rPr>
                <w:szCs w:val="24"/>
              </w:rPr>
              <w:t>2021 год</w:t>
            </w: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r>
              <w:rPr>
                <w:szCs w:val="24"/>
              </w:rPr>
              <w:t>650,96</w:t>
            </w: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3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1044" w:type="dxa"/>
            <w:tcBorders>
              <w:top w:val="single" w:sz="4" w:space="0" w:color="auto"/>
              <w:left w:val="single" w:sz="4" w:space="0" w:color="auto"/>
              <w:bottom w:val="single" w:sz="4" w:space="0" w:color="auto"/>
              <w:right w:val="single" w:sz="4" w:space="0" w:color="auto"/>
            </w:tcBorders>
          </w:tcPr>
          <w:p w:rsidR="00C32894" w:rsidRPr="00437EB8" w:rsidRDefault="00C32894" w:rsidP="00995152">
            <w:pPr>
              <w:widowControl w:val="0"/>
              <w:autoSpaceDE w:val="0"/>
              <w:autoSpaceDN w:val="0"/>
              <w:adjustRightInd w:val="0"/>
              <w:jc w:val="center"/>
              <w:rPr>
                <w:szCs w:val="24"/>
              </w:rPr>
            </w:pPr>
          </w:p>
        </w:tc>
        <w:tc>
          <w:tcPr>
            <w:tcW w:w="328" w:type="dxa"/>
            <w:tcBorders>
              <w:top w:val="nil"/>
              <w:left w:val="single" w:sz="4" w:space="0" w:color="auto"/>
              <w:bottom w:val="nil"/>
              <w:right w:val="nil"/>
            </w:tcBorders>
            <w:vAlign w:val="bottom"/>
          </w:tcPr>
          <w:p w:rsidR="00C32894" w:rsidRPr="00437EB8" w:rsidRDefault="00C32894" w:rsidP="00995152">
            <w:pPr>
              <w:widowControl w:val="0"/>
              <w:autoSpaceDE w:val="0"/>
              <w:autoSpaceDN w:val="0"/>
              <w:adjustRightInd w:val="0"/>
              <w:jc w:val="center"/>
              <w:rPr>
                <w:szCs w:val="24"/>
              </w:rPr>
            </w:pPr>
            <w:r>
              <w:rPr>
                <w:szCs w:val="24"/>
              </w:rPr>
              <w:t>»;</w:t>
            </w:r>
          </w:p>
        </w:tc>
      </w:tr>
    </w:tbl>
    <w:p w:rsidR="00742C95" w:rsidRDefault="00742C95" w:rsidP="00742C95">
      <w:pPr>
        <w:tabs>
          <w:tab w:val="left" w:pos="-4395"/>
        </w:tabs>
        <w:ind w:left="709"/>
        <w:jc w:val="both"/>
        <w:rPr>
          <w:sz w:val="28"/>
        </w:rPr>
      </w:pPr>
    </w:p>
    <w:p w:rsidR="00C32894" w:rsidRDefault="00C32894" w:rsidP="00C32894">
      <w:pPr>
        <w:numPr>
          <w:ilvl w:val="1"/>
          <w:numId w:val="28"/>
        </w:numPr>
        <w:tabs>
          <w:tab w:val="left" w:pos="-4395"/>
        </w:tabs>
        <w:jc w:val="both"/>
        <w:rPr>
          <w:sz w:val="28"/>
        </w:rPr>
      </w:pPr>
      <w:r>
        <w:rPr>
          <w:sz w:val="28"/>
        </w:rPr>
        <w:lastRenderedPageBreak/>
        <w:t>пункт 15 Раздела 3 изложить в следующей редакции:</w:t>
      </w:r>
    </w:p>
    <w:tbl>
      <w:tblPr>
        <w:tblW w:w="101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1135"/>
        <w:gridCol w:w="1843"/>
        <w:gridCol w:w="1276"/>
        <w:gridCol w:w="1133"/>
        <w:gridCol w:w="1135"/>
        <w:gridCol w:w="1035"/>
        <w:gridCol w:w="1022"/>
        <w:gridCol w:w="918"/>
        <w:gridCol w:w="328"/>
      </w:tblGrid>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r>
              <w:rPr>
                <w:szCs w:val="24"/>
              </w:rPr>
              <w:t>«</w:t>
            </w:r>
          </w:p>
        </w:tc>
        <w:tc>
          <w:tcPr>
            <w:tcW w:w="1135" w:type="dxa"/>
          </w:tcPr>
          <w:p w:rsidR="00C32894" w:rsidRPr="004170F7" w:rsidRDefault="00C32894" w:rsidP="00C32894">
            <w:pPr>
              <w:widowControl w:val="0"/>
              <w:numPr>
                <w:ilvl w:val="0"/>
                <w:numId w:val="11"/>
              </w:numPr>
              <w:autoSpaceDE w:val="0"/>
              <w:autoSpaceDN w:val="0"/>
              <w:adjustRightInd w:val="0"/>
              <w:rPr>
                <w:szCs w:val="24"/>
              </w:rPr>
            </w:pPr>
          </w:p>
        </w:tc>
        <w:tc>
          <w:tcPr>
            <w:tcW w:w="8362" w:type="dxa"/>
            <w:gridSpan w:val="7"/>
          </w:tcPr>
          <w:p w:rsidR="00C32894" w:rsidRPr="004170F7" w:rsidRDefault="00C32894" w:rsidP="00995152">
            <w:pPr>
              <w:widowControl w:val="0"/>
              <w:autoSpaceDE w:val="0"/>
              <w:autoSpaceDN w:val="0"/>
              <w:adjustRightInd w:val="0"/>
              <w:rPr>
                <w:noProof/>
                <w:szCs w:val="24"/>
              </w:rPr>
            </w:pPr>
            <w:r>
              <w:rPr>
                <w:noProof/>
                <w:szCs w:val="24"/>
              </w:rPr>
              <w:t>Акционерное общество «Регионгаз-инвест», г. Екатеринбург</w:t>
            </w:r>
          </w:p>
        </w:tc>
        <w:tc>
          <w:tcPr>
            <w:tcW w:w="328" w:type="dxa"/>
            <w:tcBorders>
              <w:top w:val="nil"/>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1"/>
                <w:numId w:val="11"/>
              </w:numPr>
              <w:autoSpaceDE w:val="0"/>
              <w:autoSpaceDN w:val="0"/>
              <w:adjustRightInd w:val="0"/>
              <w:rPr>
                <w:szCs w:val="24"/>
              </w:rPr>
            </w:pPr>
          </w:p>
        </w:tc>
        <w:tc>
          <w:tcPr>
            <w:tcW w:w="8362" w:type="dxa"/>
            <w:gridSpan w:val="7"/>
          </w:tcPr>
          <w:p w:rsidR="00C32894" w:rsidRPr="004170F7" w:rsidRDefault="00422677" w:rsidP="00995152">
            <w:pPr>
              <w:widowControl w:val="0"/>
              <w:autoSpaceDE w:val="0"/>
              <w:autoSpaceDN w:val="0"/>
              <w:adjustRightInd w:val="0"/>
              <w:rPr>
                <w:noProof/>
                <w:szCs w:val="24"/>
              </w:rPr>
            </w:pPr>
            <w:r>
              <w:rPr>
                <w:noProof/>
                <w:szCs w:val="24"/>
              </w:rPr>
              <w:t>СТ: М</w:t>
            </w:r>
            <w:r w:rsidR="00C32894">
              <w:rPr>
                <w:noProof/>
                <w:szCs w:val="24"/>
              </w:rPr>
              <w:t>униципальное образование город Ирбит</w:t>
            </w:r>
          </w:p>
        </w:tc>
        <w:tc>
          <w:tcPr>
            <w:tcW w:w="328" w:type="dxa"/>
            <w:tcBorders>
              <w:top w:val="nil"/>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2"/>
                <w:numId w:val="11"/>
              </w:numPr>
              <w:autoSpaceDE w:val="0"/>
              <w:autoSpaceDN w:val="0"/>
              <w:adjustRightInd w:val="0"/>
              <w:rPr>
                <w:szCs w:val="24"/>
              </w:rPr>
            </w:pPr>
          </w:p>
        </w:tc>
        <w:tc>
          <w:tcPr>
            <w:tcW w:w="8362" w:type="dxa"/>
            <w:gridSpan w:val="7"/>
          </w:tcPr>
          <w:p w:rsidR="00C32894" w:rsidRPr="004170F7" w:rsidRDefault="00C32894" w:rsidP="00995152">
            <w:pPr>
              <w:widowControl w:val="0"/>
              <w:autoSpaceDE w:val="0"/>
              <w:autoSpaceDN w:val="0"/>
              <w:adjustRightInd w:val="0"/>
              <w:rPr>
                <w:szCs w:val="24"/>
              </w:rPr>
            </w:pPr>
            <w:r w:rsidRPr="004170F7">
              <w:rPr>
                <w:szCs w:val="24"/>
              </w:rPr>
              <w:t>одноставочный, руб./Гкал</w:t>
            </w: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01.01.2017 по 30.06.2017</w:t>
            </w:r>
          </w:p>
        </w:tc>
        <w:tc>
          <w:tcPr>
            <w:tcW w:w="1276" w:type="dxa"/>
          </w:tcPr>
          <w:p w:rsidR="00C32894" w:rsidRPr="00F141F0" w:rsidRDefault="00C32894" w:rsidP="00995152">
            <w:pPr>
              <w:widowControl w:val="0"/>
              <w:autoSpaceDE w:val="0"/>
              <w:autoSpaceDN w:val="0"/>
              <w:adjustRightInd w:val="0"/>
              <w:jc w:val="center"/>
              <w:rPr>
                <w:szCs w:val="24"/>
                <w:lang w:val="en-US"/>
              </w:rPr>
            </w:pPr>
            <w:r>
              <w:rPr>
                <w:szCs w:val="24"/>
                <w:lang w:val="en-US"/>
              </w:rPr>
              <w:t>1285,83</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01.07.2017 по 31.12.2017</w:t>
            </w:r>
          </w:p>
        </w:tc>
        <w:tc>
          <w:tcPr>
            <w:tcW w:w="1276" w:type="dxa"/>
          </w:tcPr>
          <w:p w:rsidR="00C32894" w:rsidRPr="004170F7" w:rsidRDefault="00C32894" w:rsidP="00995152">
            <w:pPr>
              <w:widowControl w:val="0"/>
              <w:autoSpaceDE w:val="0"/>
              <w:autoSpaceDN w:val="0"/>
              <w:adjustRightInd w:val="0"/>
              <w:jc w:val="center"/>
              <w:rPr>
                <w:szCs w:val="24"/>
              </w:rPr>
            </w:pPr>
            <w:r>
              <w:rPr>
                <w:szCs w:val="24"/>
              </w:rPr>
              <w:t>1329,21</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01.01.2018 по 30.06.2018</w:t>
            </w:r>
          </w:p>
        </w:tc>
        <w:tc>
          <w:tcPr>
            <w:tcW w:w="1276" w:type="dxa"/>
          </w:tcPr>
          <w:p w:rsidR="00C32894" w:rsidRPr="004170F7" w:rsidRDefault="00C32894" w:rsidP="00995152">
            <w:pPr>
              <w:widowControl w:val="0"/>
              <w:autoSpaceDE w:val="0"/>
              <w:autoSpaceDN w:val="0"/>
              <w:adjustRightInd w:val="0"/>
              <w:jc w:val="center"/>
              <w:rPr>
                <w:szCs w:val="24"/>
              </w:rPr>
            </w:pPr>
            <w:r>
              <w:rPr>
                <w:szCs w:val="24"/>
              </w:rPr>
              <w:t>1264,81</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01.07.2018 по 31.12.2018</w:t>
            </w:r>
          </w:p>
        </w:tc>
        <w:tc>
          <w:tcPr>
            <w:tcW w:w="1276" w:type="dxa"/>
          </w:tcPr>
          <w:p w:rsidR="00C32894" w:rsidRPr="004170F7" w:rsidRDefault="00C32894" w:rsidP="00995152">
            <w:pPr>
              <w:widowControl w:val="0"/>
              <w:autoSpaceDE w:val="0"/>
              <w:autoSpaceDN w:val="0"/>
              <w:adjustRightInd w:val="0"/>
              <w:jc w:val="center"/>
              <w:rPr>
                <w:szCs w:val="24"/>
              </w:rPr>
            </w:pPr>
            <w:r>
              <w:rPr>
                <w:szCs w:val="24"/>
              </w:rPr>
              <w:t>1264,81</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01.01.2019 по 30.06.2019</w:t>
            </w:r>
          </w:p>
        </w:tc>
        <w:tc>
          <w:tcPr>
            <w:tcW w:w="1276" w:type="dxa"/>
          </w:tcPr>
          <w:p w:rsidR="00C32894" w:rsidRPr="004170F7" w:rsidRDefault="00C32894" w:rsidP="00995152">
            <w:pPr>
              <w:widowControl w:val="0"/>
              <w:autoSpaceDE w:val="0"/>
              <w:autoSpaceDN w:val="0"/>
              <w:adjustRightInd w:val="0"/>
              <w:jc w:val="center"/>
              <w:rPr>
                <w:szCs w:val="24"/>
              </w:rPr>
            </w:pPr>
            <w:r>
              <w:rPr>
                <w:szCs w:val="24"/>
              </w:rPr>
              <w:t>1264,81</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01.07.2019 по 31.12.2019</w:t>
            </w:r>
          </w:p>
        </w:tc>
        <w:tc>
          <w:tcPr>
            <w:tcW w:w="1276" w:type="dxa"/>
          </w:tcPr>
          <w:p w:rsidR="00C32894" w:rsidRPr="004170F7" w:rsidRDefault="00ED4737" w:rsidP="00995152">
            <w:pPr>
              <w:widowControl w:val="0"/>
              <w:autoSpaceDE w:val="0"/>
              <w:autoSpaceDN w:val="0"/>
              <w:adjustRightInd w:val="0"/>
              <w:jc w:val="center"/>
              <w:rPr>
                <w:szCs w:val="24"/>
              </w:rPr>
            </w:pPr>
            <w:r>
              <w:rPr>
                <w:szCs w:val="24"/>
              </w:rPr>
              <w:t>1317,46</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01.01.2020 по 30.06.2020</w:t>
            </w:r>
          </w:p>
        </w:tc>
        <w:tc>
          <w:tcPr>
            <w:tcW w:w="1276" w:type="dxa"/>
          </w:tcPr>
          <w:p w:rsidR="00C32894" w:rsidRPr="004170F7" w:rsidRDefault="00C32894" w:rsidP="00995152">
            <w:pPr>
              <w:widowControl w:val="0"/>
              <w:autoSpaceDE w:val="0"/>
              <w:autoSpaceDN w:val="0"/>
              <w:adjustRightInd w:val="0"/>
              <w:jc w:val="center"/>
              <w:rPr>
                <w:szCs w:val="24"/>
              </w:rPr>
            </w:pPr>
            <w:r>
              <w:rPr>
                <w:szCs w:val="24"/>
              </w:rPr>
              <w:t>1355,56</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01.07.2020 по 31.12.2020</w:t>
            </w:r>
          </w:p>
        </w:tc>
        <w:tc>
          <w:tcPr>
            <w:tcW w:w="1276" w:type="dxa"/>
          </w:tcPr>
          <w:p w:rsidR="00C32894" w:rsidRPr="004170F7" w:rsidRDefault="00C32894" w:rsidP="00995152">
            <w:pPr>
              <w:widowControl w:val="0"/>
              <w:autoSpaceDE w:val="0"/>
              <w:autoSpaceDN w:val="0"/>
              <w:adjustRightInd w:val="0"/>
              <w:jc w:val="center"/>
              <w:rPr>
                <w:szCs w:val="24"/>
              </w:rPr>
            </w:pPr>
            <w:r>
              <w:rPr>
                <w:szCs w:val="24"/>
              </w:rPr>
              <w:t>1355,56</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01.01.2021 по 30.06.2021</w:t>
            </w:r>
          </w:p>
        </w:tc>
        <w:tc>
          <w:tcPr>
            <w:tcW w:w="1276" w:type="dxa"/>
          </w:tcPr>
          <w:p w:rsidR="00C32894" w:rsidRPr="004170F7" w:rsidRDefault="00C32894" w:rsidP="00995152">
            <w:pPr>
              <w:widowControl w:val="0"/>
              <w:autoSpaceDE w:val="0"/>
              <w:autoSpaceDN w:val="0"/>
              <w:adjustRightInd w:val="0"/>
              <w:jc w:val="center"/>
              <w:rPr>
                <w:szCs w:val="24"/>
              </w:rPr>
            </w:pPr>
            <w:r>
              <w:rPr>
                <w:szCs w:val="24"/>
              </w:rPr>
              <w:t>1355,56</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tcBorders>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numPr>
                <w:ilvl w:val="3"/>
                <w:numId w:val="11"/>
              </w:numPr>
              <w:autoSpaceDE w:val="0"/>
              <w:autoSpaceDN w:val="0"/>
              <w:adjustRightInd w:val="0"/>
              <w:rPr>
                <w:szCs w:val="24"/>
              </w:rPr>
            </w:pPr>
          </w:p>
        </w:tc>
        <w:tc>
          <w:tcPr>
            <w:tcW w:w="1843" w:type="dxa"/>
          </w:tcPr>
          <w:p w:rsidR="00C32894" w:rsidRPr="004170F7" w:rsidRDefault="00C32894" w:rsidP="00995152">
            <w:pPr>
              <w:widowControl w:val="0"/>
              <w:autoSpaceDE w:val="0"/>
              <w:autoSpaceDN w:val="0"/>
              <w:adjustRightInd w:val="0"/>
              <w:rPr>
                <w:szCs w:val="24"/>
              </w:rPr>
            </w:pPr>
            <w:r>
              <w:rPr>
                <w:szCs w:val="24"/>
              </w:rPr>
              <w:t>с 01.07.2021 по 31.12.2021</w:t>
            </w:r>
          </w:p>
        </w:tc>
        <w:tc>
          <w:tcPr>
            <w:tcW w:w="1276" w:type="dxa"/>
          </w:tcPr>
          <w:p w:rsidR="00C32894" w:rsidRPr="004170F7" w:rsidRDefault="00C32894" w:rsidP="00995152">
            <w:pPr>
              <w:widowControl w:val="0"/>
              <w:autoSpaceDE w:val="0"/>
              <w:autoSpaceDN w:val="0"/>
              <w:adjustRightInd w:val="0"/>
              <w:jc w:val="center"/>
              <w:rPr>
                <w:szCs w:val="24"/>
              </w:rPr>
            </w:pPr>
            <w:r>
              <w:rPr>
                <w:szCs w:val="24"/>
              </w:rPr>
              <w:t>1451,48</w:t>
            </w:r>
          </w:p>
        </w:tc>
        <w:tc>
          <w:tcPr>
            <w:tcW w:w="1133" w:type="dxa"/>
          </w:tcPr>
          <w:p w:rsidR="00C32894" w:rsidRPr="004170F7" w:rsidRDefault="00C32894" w:rsidP="00995152">
            <w:pPr>
              <w:widowControl w:val="0"/>
              <w:autoSpaceDE w:val="0"/>
              <w:autoSpaceDN w:val="0"/>
              <w:adjustRightInd w:val="0"/>
              <w:jc w:val="center"/>
              <w:rPr>
                <w:szCs w:val="24"/>
              </w:rPr>
            </w:pPr>
          </w:p>
        </w:tc>
        <w:tc>
          <w:tcPr>
            <w:tcW w:w="1135" w:type="dxa"/>
          </w:tcPr>
          <w:p w:rsidR="00C32894" w:rsidRPr="004170F7" w:rsidRDefault="00C32894" w:rsidP="00995152">
            <w:pPr>
              <w:widowControl w:val="0"/>
              <w:autoSpaceDE w:val="0"/>
              <w:autoSpaceDN w:val="0"/>
              <w:adjustRightInd w:val="0"/>
              <w:jc w:val="center"/>
              <w:rPr>
                <w:szCs w:val="24"/>
              </w:rPr>
            </w:pPr>
          </w:p>
        </w:tc>
        <w:tc>
          <w:tcPr>
            <w:tcW w:w="1035" w:type="dxa"/>
          </w:tcPr>
          <w:p w:rsidR="00C32894" w:rsidRPr="004170F7" w:rsidRDefault="00C32894" w:rsidP="00995152">
            <w:pPr>
              <w:widowControl w:val="0"/>
              <w:autoSpaceDE w:val="0"/>
              <w:autoSpaceDN w:val="0"/>
              <w:adjustRightInd w:val="0"/>
              <w:jc w:val="center"/>
              <w:rPr>
                <w:szCs w:val="24"/>
              </w:rPr>
            </w:pPr>
          </w:p>
        </w:tc>
        <w:tc>
          <w:tcPr>
            <w:tcW w:w="1022" w:type="dxa"/>
          </w:tcPr>
          <w:p w:rsidR="00C32894" w:rsidRPr="004170F7" w:rsidRDefault="00C32894" w:rsidP="00995152">
            <w:pPr>
              <w:widowControl w:val="0"/>
              <w:autoSpaceDE w:val="0"/>
              <w:autoSpaceDN w:val="0"/>
              <w:adjustRightInd w:val="0"/>
              <w:jc w:val="center"/>
              <w:rPr>
                <w:szCs w:val="24"/>
              </w:rPr>
            </w:pPr>
          </w:p>
        </w:tc>
        <w:tc>
          <w:tcPr>
            <w:tcW w:w="918" w:type="dxa"/>
          </w:tcPr>
          <w:p w:rsidR="00C32894" w:rsidRPr="004170F7" w:rsidRDefault="00C32894" w:rsidP="00995152">
            <w:pPr>
              <w:widowControl w:val="0"/>
              <w:autoSpaceDE w:val="0"/>
              <w:autoSpaceDN w:val="0"/>
              <w:adjustRightInd w:val="0"/>
              <w:jc w:val="center"/>
              <w:rPr>
                <w:szCs w:val="24"/>
              </w:rPr>
            </w:pPr>
          </w:p>
        </w:tc>
        <w:tc>
          <w:tcPr>
            <w:tcW w:w="328" w:type="dxa"/>
            <w:tcBorders>
              <w:top w:val="nil"/>
              <w:bottom w:val="nil"/>
              <w:right w:val="nil"/>
            </w:tcBorders>
          </w:tcPr>
          <w:p w:rsidR="00C32894" w:rsidRPr="004170F7" w:rsidRDefault="00C32894" w:rsidP="00995152">
            <w:pPr>
              <w:widowControl w:val="0"/>
              <w:autoSpaceDE w:val="0"/>
              <w:autoSpaceDN w:val="0"/>
              <w:adjustRightInd w:val="0"/>
              <w:jc w:val="center"/>
              <w:rPr>
                <w:szCs w:val="24"/>
              </w:rPr>
            </w:pPr>
            <w:r>
              <w:rPr>
                <w:szCs w:val="24"/>
              </w:rPr>
              <w:t>».</w:t>
            </w:r>
          </w:p>
        </w:tc>
      </w:tr>
    </w:tbl>
    <w:p w:rsidR="00C32894" w:rsidRPr="001619EE" w:rsidRDefault="00C32894" w:rsidP="001619EE">
      <w:pPr>
        <w:numPr>
          <w:ilvl w:val="0"/>
          <w:numId w:val="28"/>
        </w:numPr>
        <w:tabs>
          <w:tab w:val="left" w:pos="-4395"/>
        </w:tabs>
        <w:jc w:val="both"/>
        <w:rPr>
          <w:sz w:val="28"/>
        </w:rPr>
      </w:pPr>
      <w:r>
        <w:rPr>
          <w:sz w:val="28"/>
        </w:rPr>
        <w:t>В Одноставочных тарифах на тепловую энергию, поставляемую потребителям Свердловской области, установленных постановлением Региональной энергетической комиссии Свердловской области от 11.12.2017 № 150</w:t>
      </w:r>
      <w:r>
        <w:rPr>
          <w:sz w:val="28"/>
        </w:rPr>
        <w:noBreakHyphen/>
        <w:t>ПК «Об установлении тарифов на тепловую энергию, поставляемую теплоснабжающими организациями Свердловской области, с использованием метода индексаци</w:t>
      </w:r>
      <w:r w:rsidR="001619EE">
        <w:rPr>
          <w:sz w:val="28"/>
        </w:rPr>
        <w:t>и установленных тарифов на 2018–</w:t>
      </w:r>
      <w:r w:rsidRPr="001619EE">
        <w:rPr>
          <w:sz w:val="28"/>
        </w:rPr>
        <w:t>2022 годы» («Официальный интернет-портал правовой информации Свердловской области» (www.pravo.gov66.ru), 2017, 18 декабря, № 15817) с изменениями, внесенными Постановлениями Региональной энергетической комиссии Свердловской области от 20.12.2017 № 198</w:t>
      </w:r>
      <w:r w:rsidRPr="001619EE">
        <w:rPr>
          <w:sz w:val="28"/>
        </w:rPr>
        <w:noBreakHyphen/>
        <w:t>ПК («Официальный интернет-портал правовой информации Свердловской области» (www.pravo.gov66.ru), 2018, 1 февраля, № 16363), от 25.12.2017 № 207</w:t>
      </w:r>
      <w:r w:rsidRPr="001619EE">
        <w:rPr>
          <w:sz w:val="28"/>
        </w:rPr>
        <w:noBreakHyphen/>
        <w:t>ПК («Официальный интернет-портал правовой информации Свердловской области» (www.pravo.gov66.ru), 2017, 29 декабря, № 16105</w:t>
      </w:r>
      <w:r w:rsidR="008173EA" w:rsidRPr="001619EE">
        <w:rPr>
          <w:sz w:val="28"/>
        </w:rPr>
        <w:t xml:space="preserve">,                    от 28.02.2018 № 20-ПК («Официальный интернет-портал правовой информации Свердловской области» (www.pravo.gov66.ru), 2018, 5 марта, № 16680) </w:t>
      </w:r>
      <w:r w:rsidR="001619EE">
        <w:rPr>
          <w:sz w:val="28"/>
        </w:rPr>
        <w:br/>
      </w:r>
      <w:r w:rsidR="008173EA" w:rsidRPr="001619EE">
        <w:rPr>
          <w:sz w:val="28"/>
        </w:rPr>
        <w:t xml:space="preserve">и от 21.11.2018 № 177-ПК («Официальный интернет-портал правовой информации Свердловской области» (www.pravo.gov66.ru), 2018, 27 ноября, </w:t>
      </w:r>
      <w:r w:rsidR="001619EE">
        <w:rPr>
          <w:sz w:val="28"/>
        </w:rPr>
        <w:br/>
      </w:r>
      <w:r w:rsidR="008173EA" w:rsidRPr="001619EE">
        <w:rPr>
          <w:sz w:val="28"/>
        </w:rPr>
        <w:t>№ 19484)</w:t>
      </w:r>
      <w:r w:rsidRPr="001619EE">
        <w:rPr>
          <w:sz w:val="28"/>
        </w:rPr>
        <w:t>:</w:t>
      </w:r>
    </w:p>
    <w:p w:rsidR="00C32894" w:rsidRDefault="00C32894" w:rsidP="00C32894">
      <w:pPr>
        <w:numPr>
          <w:ilvl w:val="1"/>
          <w:numId w:val="28"/>
        </w:numPr>
        <w:tabs>
          <w:tab w:val="left" w:pos="-4395"/>
        </w:tabs>
        <w:jc w:val="both"/>
        <w:rPr>
          <w:sz w:val="28"/>
        </w:rPr>
      </w:pPr>
      <w:r>
        <w:rPr>
          <w:sz w:val="28"/>
        </w:rPr>
        <w:t>пункт 26 Раздела 1 изложить в следующей редакции:</w:t>
      </w:r>
    </w:p>
    <w:tbl>
      <w:tblPr>
        <w:tblW w:w="10137" w:type="dxa"/>
        <w:tblInd w:w="-7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000"/>
      </w:tblPr>
      <w:tblGrid>
        <w:gridCol w:w="284"/>
        <w:gridCol w:w="1135"/>
        <w:gridCol w:w="1842"/>
        <w:gridCol w:w="1110"/>
        <w:gridCol w:w="1111"/>
        <w:gridCol w:w="1110"/>
        <w:gridCol w:w="1111"/>
        <w:gridCol w:w="1110"/>
        <w:gridCol w:w="968"/>
        <w:gridCol w:w="356"/>
      </w:tblGrid>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6345F6" w:rsidRDefault="00C32894" w:rsidP="00995152">
            <w:pPr>
              <w:pStyle w:val="affff5"/>
              <w:widowControl w:val="0"/>
              <w:autoSpaceDE w:val="0"/>
              <w:autoSpaceDN w:val="0"/>
              <w:adjustRightInd w:val="0"/>
              <w:ind w:left="0"/>
              <w:jc w:val="center"/>
              <w:rPr>
                <w:szCs w:val="24"/>
              </w:rPr>
            </w:pPr>
            <w:r>
              <w:rPr>
                <w:szCs w:val="24"/>
              </w:rPr>
              <w:t>«</w:t>
            </w: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C32894">
            <w:pPr>
              <w:widowControl w:val="0"/>
              <w:numPr>
                <w:ilvl w:val="0"/>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noProof/>
                <w:szCs w:val="24"/>
              </w:rPr>
            </w:pPr>
            <w:r>
              <w:rPr>
                <w:noProof/>
                <w:szCs w:val="24"/>
              </w:rPr>
              <w:t>Акционерное общество «Регионгаз-инвест», г. Екатеринбург</w:t>
            </w:r>
          </w:p>
        </w:tc>
        <w:tc>
          <w:tcPr>
            <w:tcW w:w="356"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1"/>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Default="00C32894" w:rsidP="00995152">
            <w:pPr>
              <w:widowControl w:val="0"/>
              <w:autoSpaceDE w:val="0"/>
              <w:autoSpaceDN w:val="0"/>
              <w:adjustRightInd w:val="0"/>
              <w:rPr>
                <w:noProof/>
                <w:szCs w:val="24"/>
              </w:rPr>
            </w:pPr>
            <w:r>
              <w:rPr>
                <w:noProof/>
                <w:szCs w:val="24"/>
              </w:rPr>
              <w:t>СТ: Муниципальное образование город Ирбит</w:t>
            </w:r>
          </w:p>
          <w:p w:rsidR="00C32894" w:rsidRPr="004170F7" w:rsidRDefault="00C32894" w:rsidP="003270E6">
            <w:pPr>
              <w:widowControl w:val="0"/>
              <w:autoSpaceDE w:val="0"/>
              <w:autoSpaceDN w:val="0"/>
              <w:adjustRightInd w:val="0"/>
              <w:rPr>
                <w:noProof/>
                <w:szCs w:val="24"/>
              </w:rPr>
            </w:pPr>
            <w:r>
              <w:rPr>
                <w:noProof/>
                <w:szCs w:val="24"/>
              </w:rPr>
              <w:t xml:space="preserve">тепловая энергия собственной выработки, поставляемая по собственным распределительным тепловым сетям </w:t>
            </w:r>
          </w:p>
        </w:tc>
        <w:tc>
          <w:tcPr>
            <w:tcW w:w="356" w:type="dxa"/>
            <w:tcBorders>
              <w:top w:val="nil"/>
              <w:left w:val="single" w:sz="4" w:space="0" w:color="auto"/>
              <w:bottom w:val="nil"/>
              <w:right w:val="nil"/>
            </w:tcBorders>
          </w:tcPr>
          <w:p w:rsidR="00C32894" w:rsidRPr="00E02BDF" w:rsidRDefault="00C32894" w:rsidP="00995152">
            <w:pPr>
              <w:widowControl w:val="0"/>
              <w:autoSpaceDE w:val="0"/>
              <w:autoSpaceDN w:val="0"/>
              <w:adjustRightInd w:val="0"/>
              <w:jc w:val="center"/>
              <w:rPr>
                <w:noProof/>
                <w:szCs w:val="24"/>
                <w:highlight w:val="cyan"/>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vMerge/>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0"/>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sidRPr="004170F7">
              <w:rPr>
                <w:szCs w:val="24"/>
              </w:rPr>
              <w:t>Для потребителей, в случае отсутствия дифференциации тарифов по схеме подключения</w:t>
            </w:r>
          </w:p>
        </w:tc>
        <w:tc>
          <w:tcPr>
            <w:tcW w:w="356" w:type="dxa"/>
            <w:tcBorders>
              <w:top w:val="nil"/>
              <w:left w:val="single" w:sz="4" w:space="0" w:color="auto"/>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2"/>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sidRPr="004170F7">
              <w:rPr>
                <w:szCs w:val="24"/>
              </w:rPr>
              <w:t>одноставочный, руб./Гкал</w:t>
            </w:r>
          </w:p>
        </w:tc>
        <w:tc>
          <w:tcPr>
            <w:tcW w:w="356" w:type="dxa"/>
            <w:tcBorders>
              <w:top w:val="nil"/>
              <w:left w:val="single" w:sz="4" w:space="0" w:color="auto"/>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C32894" w:rsidRPr="00C57B13" w:rsidRDefault="00C32894" w:rsidP="00995152">
            <w:pPr>
              <w:widowControl w:val="0"/>
              <w:autoSpaceDE w:val="0"/>
              <w:autoSpaceDN w:val="0"/>
              <w:adjustRightInd w:val="0"/>
              <w:jc w:val="center"/>
              <w:rPr>
                <w:szCs w:val="24"/>
                <w:lang w:val="en-US"/>
              </w:rPr>
            </w:pPr>
            <w:r>
              <w:rPr>
                <w:szCs w:val="24"/>
                <w:lang w:val="en-US"/>
              </w:rPr>
              <w:t>1588,41</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1706,45</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r>
              <w:rPr>
                <w:szCs w:val="24"/>
              </w:rPr>
              <w:t>1706,45</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ED4737">
            <w:pPr>
              <w:widowControl w:val="0"/>
              <w:autoSpaceDE w:val="0"/>
              <w:autoSpaceDN w:val="0"/>
              <w:adjustRightInd w:val="0"/>
              <w:jc w:val="center"/>
              <w:rPr>
                <w:szCs w:val="24"/>
              </w:rPr>
            </w:pPr>
            <w:r>
              <w:rPr>
                <w:szCs w:val="24"/>
              </w:rPr>
              <w:t>1741,1</w:t>
            </w:r>
            <w:r w:rsidR="00ED4737">
              <w:rPr>
                <w:szCs w:val="24"/>
              </w:rPr>
              <w:t>9</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1809,07</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1828,76</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1828,76</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1969,85</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1961,26</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1961,26</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2"/>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sidRPr="004170F7">
              <w:rPr>
                <w:szCs w:val="24"/>
              </w:rPr>
              <w:t>Население (тарифы указаны с учетом НДС)</w:t>
            </w:r>
          </w:p>
        </w:tc>
        <w:tc>
          <w:tcPr>
            <w:tcW w:w="356" w:type="dxa"/>
            <w:tcBorders>
              <w:top w:val="nil"/>
              <w:left w:val="single" w:sz="4" w:space="0" w:color="auto"/>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vMerge/>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numPr>
                <w:ilvl w:val="3"/>
                <w:numId w:val="4"/>
              </w:numPr>
              <w:tabs>
                <w:tab w:val="clear" w:pos="0"/>
              </w:tabs>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sidRPr="004170F7">
              <w:rPr>
                <w:szCs w:val="24"/>
              </w:rPr>
              <w:t>одноставочный, руб./Гкал</w:t>
            </w:r>
          </w:p>
        </w:tc>
        <w:tc>
          <w:tcPr>
            <w:tcW w:w="356" w:type="dxa"/>
            <w:tcBorders>
              <w:top w:val="nil"/>
              <w:left w:val="single" w:sz="4" w:space="0" w:color="auto"/>
              <w:bottom w:val="nil"/>
              <w:right w:val="nil"/>
            </w:tcBorders>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C32894" w:rsidRPr="00993274" w:rsidRDefault="00993274" w:rsidP="00995152">
            <w:pPr>
              <w:widowControl w:val="0"/>
              <w:autoSpaceDE w:val="0"/>
              <w:autoSpaceDN w:val="0"/>
              <w:adjustRightInd w:val="0"/>
              <w:jc w:val="center"/>
              <w:rPr>
                <w:szCs w:val="24"/>
              </w:rPr>
            </w:pPr>
            <w:r>
              <w:rPr>
                <w:szCs w:val="24"/>
              </w:rPr>
              <w:t>1874,32</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4170F7" w:rsidRDefault="00C32894" w:rsidP="00995152">
            <w:pPr>
              <w:widowControl w:val="0"/>
              <w:autoSpaceDE w:val="0"/>
              <w:autoSpaceDN w:val="0"/>
              <w:adjustRightInd w:val="0"/>
              <w:jc w:val="center"/>
              <w:rPr>
                <w:szCs w:val="24"/>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2013,61</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2047,74</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ED4737">
            <w:pPr>
              <w:widowControl w:val="0"/>
              <w:autoSpaceDE w:val="0"/>
              <w:autoSpaceDN w:val="0"/>
              <w:adjustRightInd w:val="0"/>
              <w:jc w:val="center"/>
              <w:rPr>
                <w:szCs w:val="24"/>
              </w:rPr>
            </w:pPr>
            <w:r>
              <w:rPr>
                <w:szCs w:val="24"/>
              </w:rPr>
              <w:t>2089,4</w:t>
            </w:r>
            <w:r w:rsidR="00ED4737">
              <w:rPr>
                <w:szCs w:val="24"/>
              </w:rPr>
              <w:t>3</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2134,70</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2157,94</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2157,94</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2324,42</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2314,29</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C3289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C32894" w:rsidRPr="00E1702E" w:rsidRDefault="00C3289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C32894" w:rsidRPr="000028A3" w:rsidRDefault="00C32894" w:rsidP="00995152">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rPr>
                <w:szCs w:val="24"/>
              </w:rPr>
            </w:pPr>
            <w:r>
              <w:rPr>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993274" w:rsidP="00995152">
            <w:pPr>
              <w:widowControl w:val="0"/>
              <w:autoSpaceDE w:val="0"/>
              <w:autoSpaceDN w:val="0"/>
              <w:adjustRightInd w:val="0"/>
              <w:jc w:val="center"/>
              <w:rPr>
                <w:szCs w:val="24"/>
              </w:rPr>
            </w:pPr>
            <w:r>
              <w:rPr>
                <w:szCs w:val="24"/>
              </w:rPr>
              <w:t>2314,29</w:t>
            </w: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C32894" w:rsidRPr="004170F7" w:rsidRDefault="00C3289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C32894" w:rsidRPr="00C57B13" w:rsidRDefault="00C3289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1"/>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D31A74" w:rsidRDefault="00D31A74" w:rsidP="00D31A74">
            <w:pPr>
              <w:widowControl w:val="0"/>
              <w:autoSpaceDE w:val="0"/>
              <w:autoSpaceDN w:val="0"/>
              <w:adjustRightInd w:val="0"/>
              <w:rPr>
                <w:noProof/>
                <w:szCs w:val="24"/>
              </w:rPr>
            </w:pPr>
            <w:r>
              <w:rPr>
                <w:noProof/>
                <w:szCs w:val="24"/>
              </w:rPr>
              <w:t>СТ: Муниципальное образование город Ирбит</w:t>
            </w:r>
          </w:p>
          <w:p w:rsidR="00D31A74" w:rsidRPr="004170F7" w:rsidRDefault="00D31A74" w:rsidP="006C5E4C">
            <w:pPr>
              <w:widowControl w:val="0"/>
              <w:autoSpaceDE w:val="0"/>
              <w:autoSpaceDN w:val="0"/>
              <w:adjustRightInd w:val="0"/>
              <w:rPr>
                <w:szCs w:val="24"/>
              </w:rPr>
            </w:pPr>
            <w:r>
              <w:rPr>
                <w:noProof/>
                <w:szCs w:val="24"/>
              </w:rPr>
              <w:t>тепловая энергия собственной выработки, поставляемая по распределительным тепловым сетям муниципального унитарного предприятия Муниципального образования город Ирбит «Городские тепловые сети» (город Ирбит)</w:t>
            </w:r>
          </w:p>
        </w:tc>
        <w:tc>
          <w:tcPr>
            <w:tcW w:w="356" w:type="dxa"/>
            <w:tcBorders>
              <w:top w:val="nil"/>
              <w:left w:val="single" w:sz="4" w:space="0" w:color="auto"/>
              <w:bottom w:val="nil"/>
              <w:right w:val="nil"/>
            </w:tcBorders>
            <w:vAlign w:val="bottom"/>
          </w:tcPr>
          <w:p w:rsidR="00D31A74" w:rsidRPr="00D31A74" w:rsidRDefault="00D31A74" w:rsidP="00995152">
            <w:pPr>
              <w:widowControl w:val="0"/>
              <w:autoSpaceDE w:val="0"/>
              <w:autoSpaceDN w:val="0"/>
              <w:adjustRightInd w:val="0"/>
              <w:jc w:val="center"/>
              <w:rPr>
                <w:szCs w:val="24"/>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D31A74">
            <w:pPr>
              <w:widowControl w:val="0"/>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D31A74" w:rsidRPr="004170F7" w:rsidRDefault="00D31A74" w:rsidP="00D31A74">
            <w:pPr>
              <w:widowControl w:val="0"/>
              <w:autoSpaceDE w:val="0"/>
              <w:autoSpaceDN w:val="0"/>
              <w:adjustRightInd w:val="0"/>
              <w:rPr>
                <w:szCs w:val="24"/>
              </w:rPr>
            </w:pPr>
            <w:r w:rsidRPr="004170F7">
              <w:rPr>
                <w:szCs w:val="24"/>
              </w:rPr>
              <w:t>Для потребителей, в случае отсутствия дифференциации тарифов по схеме подключения</w:t>
            </w:r>
          </w:p>
        </w:tc>
        <w:tc>
          <w:tcPr>
            <w:tcW w:w="356" w:type="dxa"/>
            <w:tcBorders>
              <w:top w:val="nil"/>
              <w:left w:val="single" w:sz="4" w:space="0" w:color="auto"/>
              <w:bottom w:val="nil"/>
              <w:right w:val="nil"/>
            </w:tcBorders>
            <w:vAlign w:val="bottom"/>
          </w:tcPr>
          <w:p w:rsidR="00D31A74" w:rsidRPr="00D31A74" w:rsidRDefault="00D31A74" w:rsidP="00995152">
            <w:pPr>
              <w:widowControl w:val="0"/>
              <w:autoSpaceDE w:val="0"/>
              <w:autoSpaceDN w:val="0"/>
              <w:adjustRightInd w:val="0"/>
              <w:jc w:val="center"/>
              <w:rPr>
                <w:szCs w:val="24"/>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2"/>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D31A74" w:rsidRPr="004170F7" w:rsidRDefault="00D31A74" w:rsidP="00D31A74">
            <w:pPr>
              <w:widowControl w:val="0"/>
              <w:autoSpaceDE w:val="0"/>
              <w:autoSpaceDN w:val="0"/>
              <w:adjustRightInd w:val="0"/>
              <w:rPr>
                <w:szCs w:val="24"/>
              </w:rPr>
            </w:pPr>
            <w:r w:rsidRPr="004170F7">
              <w:rPr>
                <w:szCs w:val="24"/>
              </w:rPr>
              <w:t>одноставочный, руб./Гкал</w:t>
            </w: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D31A74" w:rsidRPr="00073C26" w:rsidRDefault="00073C26" w:rsidP="00B04528">
            <w:pPr>
              <w:widowControl w:val="0"/>
              <w:autoSpaceDE w:val="0"/>
              <w:autoSpaceDN w:val="0"/>
              <w:adjustRightInd w:val="0"/>
              <w:jc w:val="center"/>
              <w:rPr>
                <w:szCs w:val="24"/>
              </w:rPr>
            </w:pPr>
            <w:r>
              <w:rPr>
                <w:szCs w:val="24"/>
              </w:rPr>
              <w:t>1701,00</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1706,45</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jc w:val="center"/>
              <w:rPr>
                <w:szCs w:val="24"/>
              </w:rPr>
            </w:pPr>
            <w:r>
              <w:rPr>
                <w:szCs w:val="24"/>
              </w:rPr>
              <w:t>1706,45</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ED4737">
            <w:pPr>
              <w:widowControl w:val="0"/>
              <w:autoSpaceDE w:val="0"/>
              <w:autoSpaceDN w:val="0"/>
              <w:adjustRightInd w:val="0"/>
              <w:jc w:val="center"/>
              <w:rPr>
                <w:szCs w:val="24"/>
              </w:rPr>
            </w:pPr>
            <w:r>
              <w:rPr>
                <w:szCs w:val="24"/>
              </w:rPr>
              <w:t>1741,1</w:t>
            </w:r>
            <w:r w:rsidR="00ED4737">
              <w:rPr>
                <w:szCs w:val="24"/>
              </w:rPr>
              <w:t>9</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1728,21</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1861,80</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1855,57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1855,57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1855,57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2032,66</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vMerge w:val="restart"/>
            <w:tcBorders>
              <w:top w:val="single" w:sz="4" w:space="0" w:color="auto"/>
              <w:left w:val="single" w:sz="4" w:space="0" w:color="auto"/>
              <w:right w:val="single" w:sz="4" w:space="0" w:color="auto"/>
            </w:tcBorders>
          </w:tcPr>
          <w:p w:rsidR="00D31A74" w:rsidRPr="000028A3" w:rsidRDefault="00D31A74" w:rsidP="00B04528">
            <w:pPr>
              <w:widowControl w:val="0"/>
              <w:numPr>
                <w:ilvl w:val="2"/>
                <w:numId w:val="6"/>
              </w:numPr>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D31A74" w:rsidRPr="004170F7" w:rsidRDefault="00D31A74" w:rsidP="00D31A74">
            <w:pPr>
              <w:widowControl w:val="0"/>
              <w:autoSpaceDE w:val="0"/>
              <w:autoSpaceDN w:val="0"/>
              <w:adjustRightInd w:val="0"/>
              <w:rPr>
                <w:szCs w:val="24"/>
              </w:rPr>
            </w:pPr>
            <w:r w:rsidRPr="004170F7">
              <w:rPr>
                <w:szCs w:val="24"/>
              </w:rPr>
              <w:t>Население (тарифы указаны с учетом НДС)</w:t>
            </w:r>
          </w:p>
        </w:tc>
        <w:tc>
          <w:tcPr>
            <w:tcW w:w="356" w:type="dxa"/>
            <w:tcBorders>
              <w:top w:val="nil"/>
              <w:left w:val="single" w:sz="4" w:space="0" w:color="auto"/>
              <w:bottom w:val="nil"/>
              <w:right w:val="nil"/>
            </w:tcBorders>
            <w:vAlign w:val="bottom"/>
          </w:tcPr>
          <w:p w:rsidR="00D31A74" w:rsidRPr="00D31A74" w:rsidRDefault="00D31A74" w:rsidP="00995152">
            <w:pPr>
              <w:widowControl w:val="0"/>
              <w:autoSpaceDE w:val="0"/>
              <w:autoSpaceDN w:val="0"/>
              <w:adjustRightInd w:val="0"/>
              <w:jc w:val="center"/>
              <w:rPr>
                <w:szCs w:val="24"/>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vMerge/>
            <w:tcBorders>
              <w:left w:val="single" w:sz="4" w:space="0" w:color="auto"/>
              <w:bottom w:val="single" w:sz="4" w:space="0" w:color="auto"/>
              <w:right w:val="single" w:sz="4" w:space="0" w:color="auto"/>
            </w:tcBorders>
          </w:tcPr>
          <w:p w:rsidR="00D31A74" w:rsidRPr="004170F7" w:rsidRDefault="00D31A74" w:rsidP="00D31A74">
            <w:pPr>
              <w:widowControl w:val="0"/>
              <w:autoSpaceDE w:val="0"/>
              <w:autoSpaceDN w:val="0"/>
              <w:adjustRightInd w:val="0"/>
              <w:rPr>
                <w:szCs w:val="24"/>
              </w:rPr>
            </w:pPr>
          </w:p>
        </w:tc>
        <w:tc>
          <w:tcPr>
            <w:tcW w:w="8362" w:type="dxa"/>
            <w:gridSpan w:val="7"/>
            <w:tcBorders>
              <w:top w:val="single" w:sz="4" w:space="0" w:color="auto"/>
              <w:left w:val="single" w:sz="4" w:space="0" w:color="auto"/>
              <w:bottom w:val="single" w:sz="4" w:space="0" w:color="auto"/>
              <w:right w:val="single" w:sz="4" w:space="0" w:color="auto"/>
            </w:tcBorders>
          </w:tcPr>
          <w:p w:rsidR="00D31A74" w:rsidRPr="004170F7" w:rsidRDefault="00D31A74" w:rsidP="00D31A74">
            <w:pPr>
              <w:widowControl w:val="0"/>
              <w:autoSpaceDE w:val="0"/>
              <w:autoSpaceDN w:val="0"/>
              <w:adjustRightInd w:val="0"/>
              <w:rPr>
                <w:szCs w:val="24"/>
              </w:rPr>
            </w:pPr>
            <w:r w:rsidRPr="004170F7">
              <w:rPr>
                <w:szCs w:val="24"/>
              </w:rPr>
              <w:t>одноставочный, руб./Гкал</w:t>
            </w: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01.01.2018 по 30.06.2018</w:t>
            </w:r>
          </w:p>
        </w:tc>
        <w:tc>
          <w:tcPr>
            <w:tcW w:w="1110" w:type="dxa"/>
            <w:tcBorders>
              <w:top w:val="single" w:sz="4" w:space="0" w:color="auto"/>
              <w:left w:val="single" w:sz="4" w:space="0" w:color="auto"/>
              <w:bottom w:val="single" w:sz="4" w:space="0" w:color="auto"/>
              <w:right w:val="single" w:sz="4" w:space="0" w:color="auto"/>
            </w:tcBorders>
          </w:tcPr>
          <w:p w:rsidR="00D31A74" w:rsidRPr="00073C26" w:rsidRDefault="00073C26" w:rsidP="00B04528">
            <w:pPr>
              <w:widowControl w:val="0"/>
              <w:autoSpaceDE w:val="0"/>
              <w:autoSpaceDN w:val="0"/>
              <w:adjustRightInd w:val="0"/>
              <w:jc w:val="center"/>
              <w:rPr>
                <w:szCs w:val="24"/>
              </w:rPr>
            </w:pPr>
            <w:r>
              <w:rPr>
                <w:szCs w:val="24"/>
              </w:rPr>
              <w:t>2007,18</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01.07.2018 по 31.12.2018</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2013,61</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01.01.2019 по 30.06.2019</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2047,74</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01.07.2019 по 31.12.2019</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ED4737">
            <w:pPr>
              <w:widowControl w:val="0"/>
              <w:autoSpaceDE w:val="0"/>
              <w:autoSpaceDN w:val="0"/>
              <w:adjustRightInd w:val="0"/>
              <w:jc w:val="center"/>
              <w:rPr>
                <w:szCs w:val="24"/>
              </w:rPr>
            </w:pPr>
            <w:r>
              <w:rPr>
                <w:szCs w:val="24"/>
              </w:rPr>
              <w:t>2089,4</w:t>
            </w:r>
            <w:r w:rsidR="00ED4737">
              <w:rPr>
                <w:szCs w:val="24"/>
              </w:rPr>
              <w:t>3</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01.01.2020 по 30.06.2020</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2039,29</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01.07.2020 по 31.12.2020</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2196,92</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01.01.2021 по 30.06.2021</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073C26">
            <w:pPr>
              <w:widowControl w:val="0"/>
              <w:autoSpaceDE w:val="0"/>
              <w:autoSpaceDN w:val="0"/>
              <w:adjustRightInd w:val="0"/>
              <w:rPr>
                <w:szCs w:val="24"/>
              </w:rPr>
            </w:pPr>
            <w:r>
              <w:rPr>
                <w:szCs w:val="24"/>
              </w:rPr>
              <w:t xml:space="preserve"> 2189,57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01.07.2021 по 31.12.2021</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2189,57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01.01.2022 по 30.06.2022</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2189,57</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D31A74" w:rsidP="00995152">
            <w:pPr>
              <w:widowControl w:val="0"/>
              <w:autoSpaceDE w:val="0"/>
              <w:autoSpaceDN w:val="0"/>
              <w:adjustRightInd w:val="0"/>
              <w:jc w:val="center"/>
              <w:rPr>
                <w:szCs w:val="24"/>
                <w:lang w:val="en-US"/>
              </w:rPr>
            </w:pPr>
          </w:p>
        </w:tc>
      </w:tr>
      <w:tr w:rsidR="00D31A74" w:rsidRPr="004170F7" w:rsidTr="001619EE">
        <w:tblPrEx>
          <w:tblCellMar>
            <w:top w:w="0" w:type="dxa"/>
            <w:bottom w:w="0" w:type="dxa"/>
          </w:tblCellMar>
        </w:tblPrEx>
        <w:trPr>
          <w:cantSplit/>
          <w:trHeight w:val="145"/>
        </w:trPr>
        <w:tc>
          <w:tcPr>
            <w:tcW w:w="284" w:type="dxa"/>
            <w:tcBorders>
              <w:top w:val="nil"/>
              <w:left w:val="nil"/>
              <w:bottom w:val="nil"/>
              <w:right w:val="single" w:sz="4" w:space="0" w:color="auto"/>
            </w:tcBorders>
          </w:tcPr>
          <w:p w:rsidR="00D31A74" w:rsidRPr="00E1702E" w:rsidRDefault="00D31A74" w:rsidP="00995152">
            <w:pPr>
              <w:widowControl w:val="0"/>
              <w:autoSpaceDE w:val="0"/>
              <w:autoSpaceDN w:val="0"/>
              <w:adjustRightInd w:val="0"/>
              <w:jc w:val="center"/>
              <w:rPr>
                <w:szCs w:val="24"/>
              </w:rPr>
            </w:pPr>
          </w:p>
        </w:tc>
        <w:tc>
          <w:tcPr>
            <w:tcW w:w="1135" w:type="dxa"/>
            <w:tcBorders>
              <w:top w:val="single" w:sz="4" w:space="0" w:color="auto"/>
              <w:left w:val="single" w:sz="4" w:space="0" w:color="auto"/>
              <w:bottom w:val="single" w:sz="4" w:space="0" w:color="auto"/>
              <w:right w:val="single" w:sz="4" w:space="0" w:color="auto"/>
            </w:tcBorders>
          </w:tcPr>
          <w:p w:rsidR="00D31A74" w:rsidRPr="000028A3" w:rsidRDefault="00D31A74" w:rsidP="00B04528">
            <w:pPr>
              <w:widowControl w:val="0"/>
              <w:numPr>
                <w:ilvl w:val="3"/>
                <w:numId w:val="6"/>
              </w:numPr>
              <w:autoSpaceDE w:val="0"/>
              <w:autoSpaceDN w:val="0"/>
              <w:adjustRightInd w:val="0"/>
              <w:rPr>
                <w:szCs w:val="24"/>
              </w:rPr>
            </w:pPr>
          </w:p>
        </w:tc>
        <w:tc>
          <w:tcPr>
            <w:tcW w:w="1842" w:type="dxa"/>
            <w:tcBorders>
              <w:top w:val="single" w:sz="4" w:space="0" w:color="auto"/>
              <w:left w:val="single" w:sz="4" w:space="0" w:color="auto"/>
              <w:bottom w:val="single" w:sz="4" w:space="0" w:color="auto"/>
              <w:right w:val="single" w:sz="4" w:space="0" w:color="auto"/>
            </w:tcBorders>
          </w:tcPr>
          <w:p w:rsidR="00D31A74" w:rsidRPr="004170F7" w:rsidRDefault="00D31A74" w:rsidP="00B04528">
            <w:pPr>
              <w:widowControl w:val="0"/>
              <w:autoSpaceDE w:val="0"/>
              <w:autoSpaceDN w:val="0"/>
              <w:adjustRightInd w:val="0"/>
              <w:rPr>
                <w:szCs w:val="24"/>
              </w:rPr>
            </w:pPr>
            <w:r>
              <w:rPr>
                <w:szCs w:val="24"/>
              </w:rPr>
              <w:t>с 01.07.2022 по 31.12.2022</w:t>
            </w: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073C26" w:rsidP="00B04528">
            <w:pPr>
              <w:widowControl w:val="0"/>
              <w:autoSpaceDE w:val="0"/>
              <w:autoSpaceDN w:val="0"/>
              <w:adjustRightInd w:val="0"/>
              <w:jc w:val="center"/>
              <w:rPr>
                <w:szCs w:val="24"/>
              </w:rPr>
            </w:pPr>
            <w:r>
              <w:rPr>
                <w:szCs w:val="24"/>
              </w:rPr>
              <w:t>2398,54</w:t>
            </w: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1"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1110"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968" w:type="dxa"/>
            <w:tcBorders>
              <w:top w:val="single" w:sz="4" w:space="0" w:color="auto"/>
              <w:left w:val="single" w:sz="4" w:space="0" w:color="auto"/>
              <w:bottom w:val="single" w:sz="4" w:space="0" w:color="auto"/>
              <w:right w:val="single" w:sz="4" w:space="0" w:color="auto"/>
            </w:tcBorders>
          </w:tcPr>
          <w:p w:rsidR="00D31A74" w:rsidRPr="004170F7" w:rsidRDefault="00D31A74" w:rsidP="00995152">
            <w:pPr>
              <w:widowControl w:val="0"/>
              <w:autoSpaceDE w:val="0"/>
              <w:autoSpaceDN w:val="0"/>
              <w:adjustRightInd w:val="0"/>
              <w:jc w:val="center"/>
              <w:rPr>
                <w:szCs w:val="24"/>
              </w:rPr>
            </w:pPr>
          </w:p>
        </w:tc>
        <w:tc>
          <w:tcPr>
            <w:tcW w:w="356" w:type="dxa"/>
            <w:tcBorders>
              <w:top w:val="nil"/>
              <w:left w:val="single" w:sz="4" w:space="0" w:color="auto"/>
              <w:bottom w:val="nil"/>
              <w:right w:val="nil"/>
            </w:tcBorders>
            <w:vAlign w:val="bottom"/>
          </w:tcPr>
          <w:p w:rsidR="00D31A74" w:rsidRDefault="003270E6" w:rsidP="001619EE">
            <w:pPr>
              <w:widowControl w:val="0"/>
              <w:autoSpaceDE w:val="0"/>
              <w:autoSpaceDN w:val="0"/>
              <w:adjustRightInd w:val="0"/>
              <w:ind w:left="-70" w:firstLine="70"/>
              <w:jc w:val="center"/>
              <w:rPr>
                <w:szCs w:val="24"/>
                <w:lang w:val="en-US"/>
              </w:rPr>
            </w:pPr>
            <w:r>
              <w:rPr>
                <w:szCs w:val="24"/>
                <w:lang w:val="en-US"/>
              </w:rPr>
              <w:t>».</w:t>
            </w:r>
          </w:p>
        </w:tc>
      </w:tr>
      <w:bookmarkEnd w:id="3"/>
    </w:tbl>
    <w:p w:rsidR="001A633C" w:rsidRPr="00800016" w:rsidRDefault="001A633C" w:rsidP="0083420A">
      <w:pPr>
        <w:ind w:left="11624" w:hanging="13"/>
        <w:rPr>
          <w:b/>
          <w:sz w:val="28"/>
        </w:rPr>
      </w:pPr>
    </w:p>
    <w:sectPr w:rsidR="001A633C" w:rsidRPr="00800016" w:rsidSect="0001526C">
      <w:pgSz w:w="11907" w:h="16840"/>
      <w:pgMar w:top="1134" w:right="567"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6B" w:rsidRDefault="00FB766B">
      <w:r>
        <w:separator/>
      </w:r>
    </w:p>
  </w:endnote>
  <w:endnote w:type="continuationSeparator" w:id="1">
    <w:p w:rsidR="00FB766B" w:rsidRDefault="00FB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6B" w:rsidRDefault="00FB766B">
      <w:r>
        <w:separator/>
      </w:r>
    </w:p>
  </w:footnote>
  <w:footnote w:type="continuationSeparator" w:id="1">
    <w:p w:rsidR="00FB766B" w:rsidRDefault="00FB7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46" w:rsidRPr="00934C46" w:rsidRDefault="00934C46">
    <w:pPr>
      <w:pStyle w:val="a3"/>
      <w:jc w:val="center"/>
      <w:rPr>
        <w:sz w:val="28"/>
        <w:szCs w:val="28"/>
      </w:rPr>
    </w:pPr>
    <w:r w:rsidRPr="00934C46">
      <w:rPr>
        <w:sz w:val="28"/>
        <w:szCs w:val="28"/>
      </w:rPr>
      <w:fldChar w:fldCharType="begin"/>
    </w:r>
    <w:r w:rsidRPr="00934C46">
      <w:rPr>
        <w:sz w:val="28"/>
        <w:szCs w:val="28"/>
      </w:rPr>
      <w:instrText>PAGE   \* MERGEFORMAT</w:instrText>
    </w:r>
    <w:r w:rsidRPr="00934C46">
      <w:rPr>
        <w:sz w:val="28"/>
        <w:szCs w:val="28"/>
      </w:rPr>
      <w:fldChar w:fldCharType="separate"/>
    </w:r>
    <w:r w:rsidR="004639B0" w:rsidRPr="004639B0">
      <w:rPr>
        <w:noProof/>
        <w:sz w:val="28"/>
        <w:szCs w:val="28"/>
        <w:lang w:val="ru-RU"/>
      </w:rPr>
      <w:t>2</w:t>
    </w:r>
    <w:r w:rsidRPr="00934C46">
      <w:rPr>
        <w:sz w:val="28"/>
        <w:szCs w:val="28"/>
      </w:rPr>
      <w:fldChar w:fldCharType="end"/>
    </w:r>
  </w:p>
  <w:p w:rsidR="00934C46" w:rsidRDefault="00934C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1C8"/>
    <w:multiLevelType w:val="multilevel"/>
    <w:tmpl w:val="7EC26A30"/>
    <w:lvl w:ilvl="0">
      <w:start w:val="21"/>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szCs w:val="24"/>
      </w:rPr>
    </w:lvl>
    <w:lvl w:ilvl="2">
      <w:start w:val="1"/>
      <w:numFmt w:val="decimal"/>
      <w:suff w:val="nothing"/>
      <w:lvlText w:val="%1.%2.%3."/>
      <w:lvlJc w:val="left"/>
      <w:pPr>
        <w:ind w:left="0" w:firstLine="0"/>
      </w:pPr>
      <w:rPr>
        <w:rFonts w:hint="default"/>
        <w:sz w:val="24"/>
        <w:szCs w:val="24"/>
      </w:rPr>
    </w:lvl>
    <w:lvl w:ilvl="3">
      <w:start w:val="1"/>
      <w:numFmt w:val="decimal"/>
      <w:suff w:val="nothing"/>
      <w:lvlText w:val="%1.%2.%3.%4."/>
      <w:lvlJc w:val="left"/>
      <w:pPr>
        <w:ind w:left="0" w:firstLine="0"/>
      </w:pPr>
      <w:rPr>
        <w:rFonts w:hint="default"/>
        <w:sz w:val="24"/>
        <w:szCs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
    <w:nsid w:val="03F61351"/>
    <w:multiLevelType w:val="multilevel"/>
    <w:tmpl w:val="4366FF3A"/>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2">
    <w:nsid w:val="04C817C6"/>
    <w:multiLevelType w:val="multilevel"/>
    <w:tmpl w:val="F8428E8C"/>
    <w:styleLink w:val="7"/>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D3FBB"/>
    <w:multiLevelType w:val="multilevel"/>
    <w:tmpl w:val="B96C1958"/>
    <w:lvl w:ilvl="0">
      <w:start w:val="15"/>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4">
    <w:nsid w:val="07127DC7"/>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B1D1717"/>
    <w:multiLevelType w:val="multilevel"/>
    <w:tmpl w:val="C31A66D0"/>
    <w:lvl w:ilvl="0">
      <w:start w:val="1"/>
      <w:numFmt w:val="decimal"/>
      <w:suff w:val="space"/>
      <w:lvlText w:val="%1."/>
      <w:lvlJc w:val="left"/>
      <w:pPr>
        <w:ind w:left="0" w:firstLine="709"/>
      </w:pPr>
      <w:rPr>
        <w:rFonts w:hint="default"/>
        <w:lang w:val="ru-RU"/>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nsid w:val="0E8117A9"/>
    <w:multiLevelType w:val="hybridMultilevel"/>
    <w:tmpl w:val="B7C0BBF6"/>
    <w:styleLink w:val="21"/>
    <w:lvl w:ilvl="0" w:tplc="7C5A169E">
      <w:start w:val="1"/>
      <w:numFmt w:val="decimal"/>
      <w:lvlText w:val="%1)"/>
      <w:lvlJc w:val="left"/>
      <w:pPr>
        <w:tabs>
          <w:tab w:val="num" w:pos="2025"/>
        </w:tabs>
        <w:ind w:left="2025" w:hanging="13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8D7243"/>
    <w:multiLevelType w:val="hybridMultilevel"/>
    <w:tmpl w:val="F84C062C"/>
    <w:lvl w:ilvl="0" w:tplc="B6AA4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3625B49"/>
    <w:multiLevelType w:val="multilevel"/>
    <w:tmpl w:val="0B483A6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nsid w:val="170E1D31"/>
    <w:multiLevelType w:val="multilevel"/>
    <w:tmpl w:val="AD1EF9F2"/>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Times New Roman" w:hAnsi="Times New Roman" w:hint="default"/>
        <w:sz w:val="24"/>
      </w:rPr>
    </w:lvl>
    <w:lvl w:ilvl="2">
      <w:start w:val="1"/>
      <w:numFmt w:val="decimal"/>
      <w:suff w:val="nothing"/>
      <w:lvlText w:val="%1.%2.%3."/>
      <w:lvlJc w:val="left"/>
      <w:pPr>
        <w:ind w:left="0" w:firstLine="0"/>
      </w:pPr>
      <w:rPr>
        <w:rFonts w:ascii="Times New Roman" w:hAnsi="Times New Roman"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
    <w:nsid w:val="1AA96F69"/>
    <w:multiLevelType w:val="hybridMultilevel"/>
    <w:tmpl w:val="CCDC8C5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544B62"/>
    <w:multiLevelType w:val="multilevel"/>
    <w:tmpl w:val="AA2858AE"/>
    <w:lvl w:ilvl="0">
      <w:start w:val="56"/>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2">
    <w:nsid w:val="219B7957"/>
    <w:multiLevelType w:val="multilevel"/>
    <w:tmpl w:val="A852F478"/>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0" w:firstLine="0"/>
      </w:pPr>
      <w:rPr>
        <w:rFonts w:hint="default"/>
        <w:sz w:val="24"/>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3">
    <w:nsid w:val="289D38B9"/>
    <w:multiLevelType w:val="hybridMultilevel"/>
    <w:tmpl w:val="ACB88DB2"/>
    <w:styleLink w:val="1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8CA189E"/>
    <w:multiLevelType w:val="multilevel"/>
    <w:tmpl w:val="2FE2805A"/>
    <w:lvl w:ilvl="0">
      <w:start w:val="26"/>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15">
    <w:nsid w:val="32465D41"/>
    <w:multiLevelType w:val="multilevel"/>
    <w:tmpl w:val="AD1EF9F2"/>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Times New Roman" w:hAnsi="Times New Roman" w:hint="default"/>
        <w:sz w:val="24"/>
      </w:rPr>
    </w:lvl>
    <w:lvl w:ilvl="2">
      <w:start w:val="1"/>
      <w:numFmt w:val="decimal"/>
      <w:suff w:val="nothing"/>
      <w:lvlText w:val="%1.%2.%3."/>
      <w:lvlJc w:val="left"/>
      <w:pPr>
        <w:ind w:left="0" w:firstLine="0"/>
      </w:pPr>
      <w:rPr>
        <w:rFonts w:ascii="Times New Roman" w:hAnsi="Times New Roman"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6">
    <w:nsid w:val="350361B2"/>
    <w:multiLevelType w:val="multilevel"/>
    <w:tmpl w:val="AD1EF9F2"/>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Times New Roman" w:hAnsi="Times New Roman" w:hint="default"/>
        <w:sz w:val="24"/>
      </w:rPr>
    </w:lvl>
    <w:lvl w:ilvl="2">
      <w:start w:val="1"/>
      <w:numFmt w:val="decimal"/>
      <w:suff w:val="nothing"/>
      <w:lvlText w:val="%1.%2.%3."/>
      <w:lvlJc w:val="left"/>
      <w:pPr>
        <w:ind w:left="0" w:firstLine="0"/>
      </w:pPr>
      <w:rPr>
        <w:rFonts w:ascii="Times New Roman" w:hAnsi="Times New Roman"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
    <w:nsid w:val="39B21F85"/>
    <w:multiLevelType w:val="hybridMultilevel"/>
    <w:tmpl w:val="0194C576"/>
    <w:styleLink w:val="3"/>
    <w:lvl w:ilvl="0" w:tplc="2E6A1A8E">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A0450DA"/>
    <w:multiLevelType w:val="multilevel"/>
    <w:tmpl w:val="9C40EF58"/>
    <w:lvl w:ilvl="0">
      <w:start w:val="6"/>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19">
    <w:nsid w:val="4E025A0B"/>
    <w:multiLevelType w:val="multilevel"/>
    <w:tmpl w:val="76D0AD16"/>
    <w:lvl w:ilvl="0">
      <w:start w:val="1"/>
      <w:numFmt w:val="decimal"/>
      <w:suff w:val="nothing"/>
      <w:lvlText w:val="%1."/>
      <w:lvlJc w:val="left"/>
      <w:pPr>
        <w:ind w:left="0" w:firstLine="0"/>
      </w:pPr>
      <w:rPr>
        <w:rFonts w:ascii="Times New Roman" w:hAnsi="Times New Roman" w:hint="default"/>
        <w:sz w:val="24"/>
        <w:szCs w:val="24"/>
      </w:rPr>
    </w:lvl>
    <w:lvl w:ilvl="1">
      <w:start w:val="1"/>
      <w:numFmt w:val="decimal"/>
      <w:suff w:val="nothing"/>
      <w:lvlText w:val="%1.%2."/>
      <w:lvlJc w:val="left"/>
      <w:pPr>
        <w:ind w:left="0" w:firstLine="0"/>
      </w:pPr>
      <w:rPr>
        <w:rFonts w:ascii="Times New Roman" w:hAnsi="Times New Roman" w:hint="default"/>
        <w:sz w:val="24"/>
        <w:szCs w:val="24"/>
      </w:rPr>
    </w:lvl>
    <w:lvl w:ilvl="2">
      <w:start w:val="1"/>
      <w:numFmt w:val="decimal"/>
      <w:suff w:val="nothing"/>
      <w:lvlText w:val="%1.%2.%3."/>
      <w:lvlJc w:val="left"/>
      <w:pPr>
        <w:ind w:left="0" w:firstLine="0"/>
      </w:pPr>
      <w:rPr>
        <w:rFonts w:ascii="Times New Roman" w:hAnsi="Times New Roman" w:hint="default"/>
        <w:sz w:val="24"/>
        <w:szCs w:val="24"/>
      </w:rPr>
    </w:lvl>
    <w:lvl w:ilvl="3">
      <w:start w:val="1"/>
      <w:numFmt w:val="decimal"/>
      <w:suff w:val="nothing"/>
      <w:lvlText w:val="%1.%2.%3.%4."/>
      <w:lvlJc w:val="left"/>
      <w:pPr>
        <w:ind w:left="0" w:firstLine="0"/>
      </w:pPr>
      <w:rPr>
        <w:rFonts w:ascii="Times New Roman" w:hAnsi="Times New Roman" w:hint="default"/>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0">
    <w:nsid w:val="55211685"/>
    <w:multiLevelType w:val="multilevel"/>
    <w:tmpl w:val="AD1EF9F2"/>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Times New Roman" w:hAnsi="Times New Roman" w:hint="default"/>
        <w:sz w:val="24"/>
      </w:rPr>
    </w:lvl>
    <w:lvl w:ilvl="2">
      <w:start w:val="1"/>
      <w:numFmt w:val="decimal"/>
      <w:suff w:val="nothing"/>
      <w:lvlText w:val="%1.%2.%3."/>
      <w:lvlJc w:val="left"/>
      <w:pPr>
        <w:ind w:left="0" w:firstLine="0"/>
      </w:pPr>
      <w:rPr>
        <w:rFonts w:ascii="Times New Roman" w:hAnsi="Times New Roman"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nsid w:val="6DB74C40"/>
    <w:multiLevelType w:val="multilevel"/>
    <w:tmpl w:val="44E80B3E"/>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suff w:val="nothing"/>
      <w:lvlText w:val="%1.%2."/>
      <w:lvlJc w:val="left"/>
      <w:pPr>
        <w:ind w:left="0" w:firstLine="0"/>
      </w:pPr>
      <w:rPr>
        <w:rFonts w:ascii="Times New Roman" w:hAnsi="Times New Roman" w:hint="default"/>
        <w:sz w:val="24"/>
      </w:rPr>
    </w:lvl>
    <w:lvl w:ilvl="2">
      <w:start w:val="1"/>
      <w:numFmt w:val="decimal"/>
      <w:suff w:val="nothing"/>
      <w:lvlText w:val="%1.%2.%3."/>
      <w:lvlJc w:val="left"/>
      <w:pPr>
        <w:ind w:left="0" w:firstLine="0"/>
      </w:pPr>
      <w:rPr>
        <w:rFonts w:ascii="Times New Roman" w:hAnsi="Times New Roman" w:hint="default"/>
        <w:color w:val="auto"/>
        <w:sz w:val="24"/>
        <w:szCs w:val="24"/>
      </w:rPr>
    </w:lvl>
    <w:lvl w:ilvl="3">
      <w:start w:val="1"/>
      <w:numFmt w:val="decimal"/>
      <w:suff w:val="nothing"/>
      <w:lvlText w:val="%1.%2.%3.%4."/>
      <w:lvlJc w:val="left"/>
      <w:pPr>
        <w:ind w:left="0" w:firstLine="0"/>
      </w:pPr>
      <w:rPr>
        <w:rFonts w:ascii="Times New Roman" w:hAnsi="Times New Roman" w:hint="default"/>
        <w:color w:val="auto"/>
        <w:sz w:val="24"/>
        <w:szCs w:val="24"/>
      </w:rPr>
    </w:lvl>
    <w:lvl w:ilvl="4">
      <w:start w:val="1"/>
      <w:numFmt w:val="decimal"/>
      <w:suff w:val="nothing"/>
      <w:lvlText w:val="%1.%2.%3.%4.%5."/>
      <w:lvlJc w:val="left"/>
      <w:pPr>
        <w:ind w:left="0" w:firstLine="0"/>
      </w:pPr>
      <w:rPr>
        <w:rFonts w:ascii="Times New Roman" w:hAnsi="Times New Roman" w:hint="default"/>
        <w:sz w:val="28"/>
      </w:rPr>
    </w:lvl>
    <w:lvl w:ilvl="5">
      <w:start w:val="1"/>
      <w:numFmt w:val="decimal"/>
      <w:suff w:val="nothing"/>
      <w:lvlText w:val="%1.%2.%3.%4.%5.%6."/>
      <w:lvlJc w:val="left"/>
      <w:pPr>
        <w:ind w:left="0" w:firstLine="0"/>
      </w:pPr>
      <w:rPr>
        <w:rFonts w:ascii="Times New Roman" w:hAnsi="Times New Roman" w:hint="default"/>
        <w:sz w:val="28"/>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2">
    <w:nsid w:val="6F8B6B2A"/>
    <w:multiLevelType w:val="multilevel"/>
    <w:tmpl w:val="DA5A70C4"/>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23">
    <w:nsid w:val="75285889"/>
    <w:multiLevelType w:val="multilevel"/>
    <w:tmpl w:val="2FBC9C7E"/>
    <w:lvl w:ilvl="0">
      <w:start w:val="55"/>
      <w:numFmt w:val="decimal"/>
      <w:lvlRestart w:val="0"/>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77" w:hanging="1077"/>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797" w:hanging="1797"/>
      </w:pPr>
      <w:rPr>
        <w:rFonts w:hint="default"/>
      </w:rPr>
    </w:lvl>
  </w:abstractNum>
  <w:abstractNum w:abstractNumId="24">
    <w:nsid w:val="76FD1322"/>
    <w:multiLevelType w:val="hybridMultilevel"/>
    <w:tmpl w:val="6924236E"/>
    <w:styleLink w:val="10"/>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DB1D21"/>
    <w:multiLevelType w:val="multilevel"/>
    <w:tmpl w:val="868ACCDE"/>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26">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869"/>
        </w:tabs>
        <w:ind w:left="789"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E94D35"/>
    <w:multiLevelType w:val="multilevel"/>
    <w:tmpl w:val="CC5C8CD2"/>
    <w:lvl w:ilvl="0">
      <w:start w:val="35"/>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28">
    <w:nsid w:val="7F7D2914"/>
    <w:multiLevelType w:val="multilevel"/>
    <w:tmpl w:val="D0445574"/>
    <w:lvl w:ilvl="0">
      <w:start w:val="1"/>
      <w:numFmt w:val="decimal"/>
      <w:lvlText w:val="%1."/>
      <w:lvlJc w:val="left"/>
      <w:pPr>
        <w:ind w:left="357" w:hanging="357"/>
      </w:pPr>
      <w:rPr>
        <w:rFonts w:hint="default"/>
      </w:rPr>
    </w:lvl>
    <w:lvl w:ilvl="1">
      <w:start w:val="1"/>
      <w:numFmt w:val="decimal"/>
      <w:lvlText w:val="%1.%2."/>
      <w:lvlJc w:val="left"/>
      <w:pPr>
        <w:ind w:left="1021" w:hanging="664"/>
      </w:pPr>
      <w:rPr>
        <w:rFonts w:hint="default"/>
      </w:rPr>
    </w:lvl>
    <w:lvl w:ilvl="2">
      <w:start w:val="1"/>
      <w:numFmt w:val="decimal"/>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num w:numId="1">
    <w:abstractNumId w:val="13"/>
  </w:num>
  <w:num w:numId="2">
    <w:abstractNumId w:val="17"/>
  </w:num>
  <w:num w:numId="3">
    <w:abstractNumId w:val="26"/>
  </w:num>
  <w:num w:numId="4">
    <w:abstractNumId w:val="2"/>
  </w:num>
  <w:num w:numId="5">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6"/>
  </w:num>
  <w:num w:numId="11">
    <w:abstractNumId w:val="3"/>
  </w:num>
  <w:num w:numId="12">
    <w:abstractNumId w:val="28"/>
  </w:num>
  <w:num w:numId="13">
    <w:abstractNumId w:val="9"/>
  </w:num>
  <w:num w:numId="14">
    <w:abstractNumId w:val="21"/>
  </w:num>
  <w:num w:numId="15">
    <w:abstractNumId w:val="0"/>
  </w:num>
  <w:num w:numId="16">
    <w:abstractNumId w:val="10"/>
  </w:num>
  <w:num w:numId="17">
    <w:abstractNumId w:val="22"/>
  </w:num>
  <w:num w:numId="18">
    <w:abstractNumId w:val="27"/>
  </w:num>
  <w:num w:numId="19">
    <w:abstractNumId w:val="1"/>
  </w:num>
  <w:num w:numId="20">
    <w:abstractNumId w:val="12"/>
  </w:num>
  <w:num w:numId="21">
    <w:abstractNumId w:val="18"/>
  </w:num>
  <w:num w:numId="22">
    <w:abstractNumId w:val="25"/>
  </w:num>
  <w:num w:numId="23">
    <w:abstractNumId w:val="20"/>
  </w:num>
  <w:num w:numId="24">
    <w:abstractNumId w:val="19"/>
  </w:num>
  <w:num w:numId="25">
    <w:abstractNumId w:val="16"/>
  </w:num>
  <w:num w:numId="26">
    <w:abstractNumId w:val="15"/>
  </w:num>
  <w:num w:numId="27">
    <w:abstractNumId w:val="5"/>
  </w:num>
  <w:num w:numId="28">
    <w:abstractNumId w:val="8"/>
  </w:num>
  <w:num w:numId="29">
    <w:abstractNumId w:val="11"/>
  </w:num>
  <w:num w:numId="30">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285B6A"/>
    <w:rsid w:val="00000FC6"/>
    <w:rsid w:val="0000150A"/>
    <w:rsid w:val="000017BD"/>
    <w:rsid w:val="000029C7"/>
    <w:rsid w:val="00003095"/>
    <w:rsid w:val="000062E6"/>
    <w:rsid w:val="00007D48"/>
    <w:rsid w:val="00007FD8"/>
    <w:rsid w:val="00010E0D"/>
    <w:rsid w:val="00012B7A"/>
    <w:rsid w:val="00013A1F"/>
    <w:rsid w:val="00013BF7"/>
    <w:rsid w:val="0001526C"/>
    <w:rsid w:val="0001649F"/>
    <w:rsid w:val="00016D86"/>
    <w:rsid w:val="000216C4"/>
    <w:rsid w:val="00024961"/>
    <w:rsid w:val="000251C0"/>
    <w:rsid w:val="00025B7C"/>
    <w:rsid w:val="000263ED"/>
    <w:rsid w:val="000316F1"/>
    <w:rsid w:val="00035ADD"/>
    <w:rsid w:val="0003694C"/>
    <w:rsid w:val="00042425"/>
    <w:rsid w:val="00043765"/>
    <w:rsid w:val="00047788"/>
    <w:rsid w:val="00047D3A"/>
    <w:rsid w:val="0005113F"/>
    <w:rsid w:val="0005122E"/>
    <w:rsid w:val="0005124E"/>
    <w:rsid w:val="00053635"/>
    <w:rsid w:val="00053A72"/>
    <w:rsid w:val="00053F98"/>
    <w:rsid w:val="00054696"/>
    <w:rsid w:val="00061C1B"/>
    <w:rsid w:val="0006284E"/>
    <w:rsid w:val="000629FD"/>
    <w:rsid w:val="00062CA4"/>
    <w:rsid w:val="00062CF8"/>
    <w:rsid w:val="00062DC9"/>
    <w:rsid w:val="00063BD3"/>
    <w:rsid w:val="000648D8"/>
    <w:rsid w:val="00065B65"/>
    <w:rsid w:val="00066FA1"/>
    <w:rsid w:val="00072F53"/>
    <w:rsid w:val="00073C26"/>
    <w:rsid w:val="0007439B"/>
    <w:rsid w:val="000749A7"/>
    <w:rsid w:val="00074E81"/>
    <w:rsid w:val="000755BD"/>
    <w:rsid w:val="00081047"/>
    <w:rsid w:val="0008155D"/>
    <w:rsid w:val="00083491"/>
    <w:rsid w:val="00086197"/>
    <w:rsid w:val="000878DD"/>
    <w:rsid w:val="00092ABA"/>
    <w:rsid w:val="00093311"/>
    <w:rsid w:val="00093355"/>
    <w:rsid w:val="000935CC"/>
    <w:rsid w:val="0009497C"/>
    <w:rsid w:val="00094BD1"/>
    <w:rsid w:val="00095286"/>
    <w:rsid w:val="00095ED5"/>
    <w:rsid w:val="00096C89"/>
    <w:rsid w:val="00097F4F"/>
    <w:rsid w:val="000A0549"/>
    <w:rsid w:val="000A06E7"/>
    <w:rsid w:val="000A0A17"/>
    <w:rsid w:val="000A145A"/>
    <w:rsid w:val="000A49A8"/>
    <w:rsid w:val="000A5112"/>
    <w:rsid w:val="000B207D"/>
    <w:rsid w:val="000B260F"/>
    <w:rsid w:val="000B38B5"/>
    <w:rsid w:val="000B4C2E"/>
    <w:rsid w:val="000B4E0C"/>
    <w:rsid w:val="000B5235"/>
    <w:rsid w:val="000B604D"/>
    <w:rsid w:val="000B6885"/>
    <w:rsid w:val="000C1EE3"/>
    <w:rsid w:val="000C2706"/>
    <w:rsid w:val="000C3E1B"/>
    <w:rsid w:val="000D0F24"/>
    <w:rsid w:val="000D0F2B"/>
    <w:rsid w:val="000D151C"/>
    <w:rsid w:val="000D411A"/>
    <w:rsid w:val="000D4D8E"/>
    <w:rsid w:val="000D53FD"/>
    <w:rsid w:val="000D651B"/>
    <w:rsid w:val="000E0951"/>
    <w:rsid w:val="000E0CD6"/>
    <w:rsid w:val="000E37B7"/>
    <w:rsid w:val="000E4BA9"/>
    <w:rsid w:val="000E652C"/>
    <w:rsid w:val="000E6BB4"/>
    <w:rsid w:val="000F119A"/>
    <w:rsid w:val="000F28AC"/>
    <w:rsid w:val="000F6A2D"/>
    <w:rsid w:val="000F6E9D"/>
    <w:rsid w:val="000F7BC3"/>
    <w:rsid w:val="001014AB"/>
    <w:rsid w:val="00101775"/>
    <w:rsid w:val="0010182E"/>
    <w:rsid w:val="00106F6F"/>
    <w:rsid w:val="00107D3E"/>
    <w:rsid w:val="00107FAB"/>
    <w:rsid w:val="00110859"/>
    <w:rsid w:val="00110FEF"/>
    <w:rsid w:val="00113258"/>
    <w:rsid w:val="00114174"/>
    <w:rsid w:val="00114853"/>
    <w:rsid w:val="00116AE4"/>
    <w:rsid w:val="00116BDA"/>
    <w:rsid w:val="00117194"/>
    <w:rsid w:val="00120A3C"/>
    <w:rsid w:val="00123154"/>
    <w:rsid w:val="00124E96"/>
    <w:rsid w:val="001258A5"/>
    <w:rsid w:val="0012667A"/>
    <w:rsid w:val="00127786"/>
    <w:rsid w:val="00131089"/>
    <w:rsid w:val="00133FBE"/>
    <w:rsid w:val="001356C2"/>
    <w:rsid w:val="00136E1B"/>
    <w:rsid w:val="001370F5"/>
    <w:rsid w:val="00137BA9"/>
    <w:rsid w:val="00140E88"/>
    <w:rsid w:val="00141054"/>
    <w:rsid w:val="001412D5"/>
    <w:rsid w:val="001413FC"/>
    <w:rsid w:val="00141553"/>
    <w:rsid w:val="00141929"/>
    <w:rsid w:val="00142F26"/>
    <w:rsid w:val="00143DBE"/>
    <w:rsid w:val="00144BA1"/>
    <w:rsid w:val="00144BD9"/>
    <w:rsid w:val="00147729"/>
    <w:rsid w:val="001509B9"/>
    <w:rsid w:val="00151B1A"/>
    <w:rsid w:val="0016017F"/>
    <w:rsid w:val="0016146A"/>
    <w:rsid w:val="001619EE"/>
    <w:rsid w:val="00162029"/>
    <w:rsid w:val="00163AB2"/>
    <w:rsid w:val="00164C16"/>
    <w:rsid w:val="00165375"/>
    <w:rsid w:val="00165AC8"/>
    <w:rsid w:val="00166843"/>
    <w:rsid w:val="00166CB1"/>
    <w:rsid w:val="001725DA"/>
    <w:rsid w:val="0017336B"/>
    <w:rsid w:val="00175D8B"/>
    <w:rsid w:val="00177087"/>
    <w:rsid w:val="00180781"/>
    <w:rsid w:val="00181787"/>
    <w:rsid w:val="001845AC"/>
    <w:rsid w:val="001870BF"/>
    <w:rsid w:val="0019080E"/>
    <w:rsid w:val="00191A0A"/>
    <w:rsid w:val="00193701"/>
    <w:rsid w:val="001955C9"/>
    <w:rsid w:val="00195D91"/>
    <w:rsid w:val="0019643E"/>
    <w:rsid w:val="0019645B"/>
    <w:rsid w:val="00196D86"/>
    <w:rsid w:val="001A0437"/>
    <w:rsid w:val="001A633C"/>
    <w:rsid w:val="001A6D11"/>
    <w:rsid w:val="001A751D"/>
    <w:rsid w:val="001A757D"/>
    <w:rsid w:val="001A76EA"/>
    <w:rsid w:val="001B1A35"/>
    <w:rsid w:val="001B2D11"/>
    <w:rsid w:val="001B3148"/>
    <w:rsid w:val="001B4494"/>
    <w:rsid w:val="001B6898"/>
    <w:rsid w:val="001B70D5"/>
    <w:rsid w:val="001B7680"/>
    <w:rsid w:val="001C05AA"/>
    <w:rsid w:val="001C11E2"/>
    <w:rsid w:val="001C22D0"/>
    <w:rsid w:val="001C5A0D"/>
    <w:rsid w:val="001C6DFB"/>
    <w:rsid w:val="001C6F6F"/>
    <w:rsid w:val="001D007E"/>
    <w:rsid w:val="001D15F5"/>
    <w:rsid w:val="001D19A9"/>
    <w:rsid w:val="001D42CC"/>
    <w:rsid w:val="001D448C"/>
    <w:rsid w:val="001D6115"/>
    <w:rsid w:val="001D6F70"/>
    <w:rsid w:val="001D7FC0"/>
    <w:rsid w:val="001E2C2E"/>
    <w:rsid w:val="001E2D05"/>
    <w:rsid w:val="001E4553"/>
    <w:rsid w:val="001E60A8"/>
    <w:rsid w:val="001E6E28"/>
    <w:rsid w:val="001E7953"/>
    <w:rsid w:val="001E7CB6"/>
    <w:rsid w:val="001F2272"/>
    <w:rsid w:val="001F2621"/>
    <w:rsid w:val="001F2F86"/>
    <w:rsid w:val="001F4A50"/>
    <w:rsid w:val="001F4FCE"/>
    <w:rsid w:val="001F598A"/>
    <w:rsid w:val="001F618C"/>
    <w:rsid w:val="00200796"/>
    <w:rsid w:val="00201B74"/>
    <w:rsid w:val="00201CC1"/>
    <w:rsid w:val="00202106"/>
    <w:rsid w:val="00203460"/>
    <w:rsid w:val="00204AF4"/>
    <w:rsid w:val="0020546C"/>
    <w:rsid w:val="00205928"/>
    <w:rsid w:val="002063FC"/>
    <w:rsid w:val="00206D06"/>
    <w:rsid w:val="00206F56"/>
    <w:rsid w:val="00210A9D"/>
    <w:rsid w:val="00216187"/>
    <w:rsid w:val="0022042A"/>
    <w:rsid w:val="0022064C"/>
    <w:rsid w:val="00220664"/>
    <w:rsid w:val="00222319"/>
    <w:rsid w:val="002224F8"/>
    <w:rsid w:val="00222C34"/>
    <w:rsid w:val="00223F8D"/>
    <w:rsid w:val="00224FCD"/>
    <w:rsid w:val="00226FFA"/>
    <w:rsid w:val="0022715A"/>
    <w:rsid w:val="002313E7"/>
    <w:rsid w:val="002318A6"/>
    <w:rsid w:val="00232F27"/>
    <w:rsid w:val="0023671D"/>
    <w:rsid w:val="00237030"/>
    <w:rsid w:val="00237F58"/>
    <w:rsid w:val="00243E91"/>
    <w:rsid w:val="00244D32"/>
    <w:rsid w:val="00244FC1"/>
    <w:rsid w:val="00246BE1"/>
    <w:rsid w:val="00247269"/>
    <w:rsid w:val="002476D6"/>
    <w:rsid w:val="002519A6"/>
    <w:rsid w:val="00252BB2"/>
    <w:rsid w:val="00253084"/>
    <w:rsid w:val="00253FC6"/>
    <w:rsid w:val="00255805"/>
    <w:rsid w:val="00256257"/>
    <w:rsid w:val="0025735C"/>
    <w:rsid w:val="00257840"/>
    <w:rsid w:val="00261352"/>
    <w:rsid w:val="00261D1D"/>
    <w:rsid w:val="00261F1C"/>
    <w:rsid w:val="00263E04"/>
    <w:rsid w:val="0026611F"/>
    <w:rsid w:val="00266389"/>
    <w:rsid w:val="00267CDE"/>
    <w:rsid w:val="002703C4"/>
    <w:rsid w:val="00270B94"/>
    <w:rsid w:val="00275850"/>
    <w:rsid w:val="00277ED5"/>
    <w:rsid w:val="0028253A"/>
    <w:rsid w:val="00282DC8"/>
    <w:rsid w:val="00282F4A"/>
    <w:rsid w:val="002837CD"/>
    <w:rsid w:val="0028491E"/>
    <w:rsid w:val="00284DF9"/>
    <w:rsid w:val="00285B6A"/>
    <w:rsid w:val="00287201"/>
    <w:rsid w:val="00290B4D"/>
    <w:rsid w:val="00291521"/>
    <w:rsid w:val="0029199C"/>
    <w:rsid w:val="00291C8B"/>
    <w:rsid w:val="0029244A"/>
    <w:rsid w:val="00292814"/>
    <w:rsid w:val="00292B16"/>
    <w:rsid w:val="00293795"/>
    <w:rsid w:val="00297A96"/>
    <w:rsid w:val="00297CAE"/>
    <w:rsid w:val="002A201A"/>
    <w:rsid w:val="002A3A8C"/>
    <w:rsid w:val="002A3F95"/>
    <w:rsid w:val="002A59A7"/>
    <w:rsid w:val="002B0007"/>
    <w:rsid w:val="002B03FE"/>
    <w:rsid w:val="002B051D"/>
    <w:rsid w:val="002B25B6"/>
    <w:rsid w:val="002B2D53"/>
    <w:rsid w:val="002B38C2"/>
    <w:rsid w:val="002B3AE0"/>
    <w:rsid w:val="002B4977"/>
    <w:rsid w:val="002B546B"/>
    <w:rsid w:val="002B6BC4"/>
    <w:rsid w:val="002C2950"/>
    <w:rsid w:val="002C563A"/>
    <w:rsid w:val="002C6EA6"/>
    <w:rsid w:val="002C6EB4"/>
    <w:rsid w:val="002C75F1"/>
    <w:rsid w:val="002D0975"/>
    <w:rsid w:val="002D12FE"/>
    <w:rsid w:val="002D136C"/>
    <w:rsid w:val="002D575A"/>
    <w:rsid w:val="002D5D27"/>
    <w:rsid w:val="002D5E1B"/>
    <w:rsid w:val="002D604C"/>
    <w:rsid w:val="002D7261"/>
    <w:rsid w:val="002D73E2"/>
    <w:rsid w:val="002D7BFD"/>
    <w:rsid w:val="002E14C6"/>
    <w:rsid w:val="002E1B71"/>
    <w:rsid w:val="002E53D3"/>
    <w:rsid w:val="002E5EDD"/>
    <w:rsid w:val="002F091B"/>
    <w:rsid w:val="002F38EA"/>
    <w:rsid w:val="002F48D5"/>
    <w:rsid w:val="002F526F"/>
    <w:rsid w:val="002F5DB4"/>
    <w:rsid w:val="002F5F66"/>
    <w:rsid w:val="00301688"/>
    <w:rsid w:val="003016D8"/>
    <w:rsid w:val="00302327"/>
    <w:rsid w:val="00302D2B"/>
    <w:rsid w:val="0030391F"/>
    <w:rsid w:val="00303F2A"/>
    <w:rsid w:val="00304184"/>
    <w:rsid w:val="00304BBE"/>
    <w:rsid w:val="00304FCA"/>
    <w:rsid w:val="00310380"/>
    <w:rsid w:val="00310FFC"/>
    <w:rsid w:val="00314EC8"/>
    <w:rsid w:val="003161EF"/>
    <w:rsid w:val="003162A3"/>
    <w:rsid w:val="00316EFF"/>
    <w:rsid w:val="003178C8"/>
    <w:rsid w:val="00317A01"/>
    <w:rsid w:val="003229ED"/>
    <w:rsid w:val="003243F4"/>
    <w:rsid w:val="003270E6"/>
    <w:rsid w:val="0032715E"/>
    <w:rsid w:val="00332549"/>
    <w:rsid w:val="00335DB2"/>
    <w:rsid w:val="00336119"/>
    <w:rsid w:val="00336408"/>
    <w:rsid w:val="00337E7C"/>
    <w:rsid w:val="00340676"/>
    <w:rsid w:val="00341279"/>
    <w:rsid w:val="00341912"/>
    <w:rsid w:val="00342441"/>
    <w:rsid w:val="00344B53"/>
    <w:rsid w:val="00344D11"/>
    <w:rsid w:val="003455E4"/>
    <w:rsid w:val="003459C3"/>
    <w:rsid w:val="0034616E"/>
    <w:rsid w:val="0034654C"/>
    <w:rsid w:val="0034665B"/>
    <w:rsid w:val="00347BAB"/>
    <w:rsid w:val="00350113"/>
    <w:rsid w:val="003517E3"/>
    <w:rsid w:val="00351A11"/>
    <w:rsid w:val="003526AF"/>
    <w:rsid w:val="0035369B"/>
    <w:rsid w:val="00353937"/>
    <w:rsid w:val="00353C99"/>
    <w:rsid w:val="00354D5B"/>
    <w:rsid w:val="0035652D"/>
    <w:rsid w:val="00356EF7"/>
    <w:rsid w:val="0035722E"/>
    <w:rsid w:val="00357B23"/>
    <w:rsid w:val="00357BA9"/>
    <w:rsid w:val="003600F6"/>
    <w:rsid w:val="00362C93"/>
    <w:rsid w:val="00363286"/>
    <w:rsid w:val="003635C9"/>
    <w:rsid w:val="00364819"/>
    <w:rsid w:val="003655AB"/>
    <w:rsid w:val="00367077"/>
    <w:rsid w:val="00370D9B"/>
    <w:rsid w:val="00370DD6"/>
    <w:rsid w:val="00371AD6"/>
    <w:rsid w:val="00375B38"/>
    <w:rsid w:val="0038047F"/>
    <w:rsid w:val="003811F2"/>
    <w:rsid w:val="0038284B"/>
    <w:rsid w:val="00383B66"/>
    <w:rsid w:val="003842D1"/>
    <w:rsid w:val="00386134"/>
    <w:rsid w:val="003869A2"/>
    <w:rsid w:val="00390BB6"/>
    <w:rsid w:val="003918BF"/>
    <w:rsid w:val="00392BF7"/>
    <w:rsid w:val="00396226"/>
    <w:rsid w:val="003968B7"/>
    <w:rsid w:val="00397AB4"/>
    <w:rsid w:val="00397F2A"/>
    <w:rsid w:val="003A075B"/>
    <w:rsid w:val="003A1254"/>
    <w:rsid w:val="003A1E57"/>
    <w:rsid w:val="003A2152"/>
    <w:rsid w:val="003A3593"/>
    <w:rsid w:val="003A5007"/>
    <w:rsid w:val="003A5208"/>
    <w:rsid w:val="003A73AF"/>
    <w:rsid w:val="003B09A8"/>
    <w:rsid w:val="003B0B24"/>
    <w:rsid w:val="003B0BCC"/>
    <w:rsid w:val="003B408B"/>
    <w:rsid w:val="003B5CE8"/>
    <w:rsid w:val="003B7023"/>
    <w:rsid w:val="003C081E"/>
    <w:rsid w:val="003C1CF8"/>
    <w:rsid w:val="003C3026"/>
    <w:rsid w:val="003C3566"/>
    <w:rsid w:val="003C3C51"/>
    <w:rsid w:val="003C63B9"/>
    <w:rsid w:val="003D04F2"/>
    <w:rsid w:val="003D2828"/>
    <w:rsid w:val="003D39CA"/>
    <w:rsid w:val="003D45D5"/>
    <w:rsid w:val="003D4E63"/>
    <w:rsid w:val="003E057C"/>
    <w:rsid w:val="003E218C"/>
    <w:rsid w:val="003E38D3"/>
    <w:rsid w:val="003E4F65"/>
    <w:rsid w:val="003E50B2"/>
    <w:rsid w:val="003E50E8"/>
    <w:rsid w:val="003E65CF"/>
    <w:rsid w:val="003F0E5E"/>
    <w:rsid w:val="003F2994"/>
    <w:rsid w:val="003F4516"/>
    <w:rsid w:val="003F56EA"/>
    <w:rsid w:val="00400BB7"/>
    <w:rsid w:val="0040120D"/>
    <w:rsid w:val="004026D0"/>
    <w:rsid w:val="00404910"/>
    <w:rsid w:val="004051DD"/>
    <w:rsid w:val="00406845"/>
    <w:rsid w:val="0040769F"/>
    <w:rsid w:val="004079E6"/>
    <w:rsid w:val="00407EAC"/>
    <w:rsid w:val="004108CE"/>
    <w:rsid w:val="00412032"/>
    <w:rsid w:val="00412CF2"/>
    <w:rsid w:val="00413281"/>
    <w:rsid w:val="00413335"/>
    <w:rsid w:val="004158DC"/>
    <w:rsid w:val="00420655"/>
    <w:rsid w:val="00420682"/>
    <w:rsid w:val="00422677"/>
    <w:rsid w:val="00423204"/>
    <w:rsid w:val="00424578"/>
    <w:rsid w:val="00425060"/>
    <w:rsid w:val="00425CA4"/>
    <w:rsid w:val="004260EC"/>
    <w:rsid w:val="0042719C"/>
    <w:rsid w:val="00430D81"/>
    <w:rsid w:val="00430F0B"/>
    <w:rsid w:val="00431063"/>
    <w:rsid w:val="00435451"/>
    <w:rsid w:val="00435BF7"/>
    <w:rsid w:val="00436D2E"/>
    <w:rsid w:val="00436E7F"/>
    <w:rsid w:val="0044028F"/>
    <w:rsid w:val="00441766"/>
    <w:rsid w:val="00441892"/>
    <w:rsid w:val="00442BBE"/>
    <w:rsid w:val="00444AA7"/>
    <w:rsid w:val="00445438"/>
    <w:rsid w:val="004457DE"/>
    <w:rsid w:val="0045215E"/>
    <w:rsid w:val="00452EEF"/>
    <w:rsid w:val="00454C85"/>
    <w:rsid w:val="00455241"/>
    <w:rsid w:val="004626BF"/>
    <w:rsid w:val="004639B0"/>
    <w:rsid w:val="00466351"/>
    <w:rsid w:val="004713A3"/>
    <w:rsid w:val="0047161B"/>
    <w:rsid w:val="00472EE3"/>
    <w:rsid w:val="00473616"/>
    <w:rsid w:val="00473697"/>
    <w:rsid w:val="004753E9"/>
    <w:rsid w:val="00475C40"/>
    <w:rsid w:val="00476CBA"/>
    <w:rsid w:val="004807C0"/>
    <w:rsid w:val="00480DA8"/>
    <w:rsid w:val="00481CF2"/>
    <w:rsid w:val="00483037"/>
    <w:rsid w:val="00483233"/>
    <w:rsid w:val="0048536C"/>
    <w:rsid w:val="004853C9"/>
    <w:rsid w:val="004870CD"/>
    <w:rsid w:val="004874C7"/>
    <w:rsid w:val="004879A4"/>
    <w:rsid w:val="00487F2A"/>
    <w:rsid w:val="00490D08"/>
    <w:rsid w:val="00493160"/>
    <w:rsid w:val="00494C8B"/>
    <w:rsid w:val="00495281"/>
    <w:rsid w:val="00497A5E"/>
    <w:rsid w:val="00497D53"/>
    <w:rsid w:val="004A00FA"/>
    <w:rsid w:val="004A071F"/>
    <w:rsid w:val="004A087E"/>
    <w:rsid w:val="004A172D"/>
    <w:rsid w:val="004A62B5"/>
    <w:rsid w:val="004B0CFF"/>
    <w:rsid w:val="004B17CE"/>
    <w:rsid w:val="004B2A69"/>
    <w:rsid w:val="004B385E"/>
    <w:rsid w:val="004B457A"/>
    <w:rsid w:val="004B6255"/>
    <w:rsid w:val="004B71BE"/>
    <w:rsid w:val="004C13DC"/>
    <w:rsid w:val="004C271A"/>
    <w:rsid w:val="004C546A"/>
    <w:rsid w:val="004C7300"/>
    <w:rsid w:val="004C7301"/>
    <w:rsid w:val="004D1236"/>
    <w:rsid w:val="004D5C68"/>
    <w:rsid w:val="004D5E31"/>
    <w:rsid w:val="004D700F"/>
    <w:rsid w:val="004D7E00"/>
    <w:rsid w:val="004E1D3C"/>
    <w:rsid w:val="004F04CD"/>
    <w:rsid w:val="004F0A38"/>
    <w:rsid w:val="004F29BE"/>
    <w:rsid w:val="004F3EFA"/>
    <w:rsid w:val="004F65DB"/>
    <w:rsid w:val="00500E59"/>
    <w:rsid w:val="00501B6E"/>
    <w:rsid w:val="00504A54"/>
    <w:rsid w:val="00505CC1"/>
    <w:rsid w:val="005068F5"/>
    <w:rsid w:val="00506A6D"/>
    <w:rsid w:val="00507729"/>
    <w:rsid w:val="00507B6B"/>
    <w:rsid w:val="00507D1A"/>
    <w:rsid w:val="00513C7D"/>
    <w:rsid w:val="005145B0"/>
    <w:rsid w:val="00514E51"/>
    <w:rsid w:val="005205D4"/>
    <w:rsid w:val="00530246"/>
    <w:rsid w:val="00531EA9"/>
    <w:rsid w:val="00532179"/>
    <w:rsid w:val="00536AE4"/>
    <w:rsid w:val="00537636"/>
    <w:rsid w:val="005401AF"/>
    <w:rsid w:val="00540237"/>
    <w:rsid w:val="0054060F"/>
    <w:rsid w:val="00541DD4"/>
    <w:rsid w:val="00542F0E"/>
    <w:rsid w:val="00542FEC"/>
    <w:rsid w:val="00544522"/>
    <w:rsid w:val="00544E56"/>
    <w:rsid w:val="00546DAB"/>
    <w:rsid w:val="00547233"/>
    <w:rsid w:val="00547C94"/>
    <w:rsid w:val="005509E1"/>
    <w:rsid w:val="005515CC"/>
    <w:rsid w:val="0055298B"/>
    <w:rsid w:val="005545F8"/>
    <w:rsid w:val="00555F67"/>
    <w:rsid w:val="00562499"/>
    <w:rsid w:val="00563014"/>
    <w:rsid w:val="00563464"/>
    <w:rsid w:val="0056410F"/>
    <w:rsid w:val="00564DC0"/>
    <w:rsid w:val="0056549C"/>
    <w:rsid w:val="00567DEB"/>
    <w:rsid w:val="00570800"/>
    <w:rsid w:val="00571E41"/>
    <w:rsid w:val="00573CFF"/>
    <w:rsid w:val="0057531B"/>
    <w:rsid w:val="00575337"/>
    <w:rsid w:val="00576240"/>
    <w:rsid w:val="00576CBD"/>
    <w:rsid w:val="005818A0"/>
    <w:rsid w:val="005818A5"/>
    <w:rsid w:val="00586096"/>
    <w:rsid w:val="00591FBF"/>
    <w:rsid w:val="00593F86"/>
    <w:rsid w:val="005944EA"/>
    <w:rsid w:val="00596ECC"/>
    <w:rsid w:val="005973D5"/>
    <w:rsid w:val="005A16B9"/>
    <w:rsid w:val="005A70A4"/>
    <w:rsid w:val="005B2846"/>
    <w:rsid w:val="005B2DD8"/>
    <w:rsid w:val="005B3888"/>
    <w:rsid w:val="005B6668"/>
    <w:rsid w:val="005C0670"/>
    <w:rsid w:val="005C08F0"/>
    <w:rsid w:val="005C3360"/>
    <w:rsid w:val="005C479E"/>
    <w:rsid w:val="005C4E7B"/>
    <w:rsid w:val="005C54A7"/>
    <w:rsid w:val="005C5B69"/>
    <w:rsid w:val="005C7990"/>
    <w:rsid w:val="005C7B0D"/>
    <w:rsid w:val="005D0079"/>
    <w:rsid w:val="005D0501"/>
    <w:rsid w:val="005D1F05"/>
    <w:rsid w:val="005D260D"/>
    <w:rsid w:val="005D3696"/>
    <w:rsid w:val="005D4418"/>
    <w:rsid w:val="005D4616"/>
    <w:rsid w:val="005D5709"/>
    <w:rsid w:val="005D6C1F"/>
    <w:rsid w:val="005D7C9A"/>
    <w:rsid w:val="005E1BFB"/>
    <w:rsid w:val="005E315D"/>
    <w:rsid w:val="005E335D"/>
    <w:rsid w:val="005E350F"/>
    <w:rsid w:val="005E47F6"/>
    <w:rsid w:val="005E488B"/>
    <w:rsid w:val="005E4D2F"/>
    <w:rsid w:val="005E5151"/>
    <w:rsid w:val="005E5E6B"/>
    <w:rsid w:val="005F07DB"/>
    <w:rsid w:val="005F1442"/>
    <w:rsid w:val="005F1C59"/>
    <w:rsid w:val="005F1E3A"/>
    <w:rsid w:val="005F20BB"/>
    <w:rsid w:val="005F229A"/>
    <w:rsid w:val="005F29D0"/>
    <w:rsid w:val="005F3F36"/>
    <w:rsid w:val="005F55C7"/>
    <w:rsid w:val="005F6740"/>
    <w:rsid w:val="005F67E0"/>
    <w:rsid w:val="005F6D14"/>
    <w:rsid w:val="006007E2"/>
    <w:rsid w:val="0060113A"/>
    <w:rsid w:val="006027FD"/>
    <w:rsid w:val="0060352B"/>
    <w:rsid w:val="00603796"/>
    <w:rsid w:val="00603CDD"/>
    <w:rsid w:val="00605175"/>
    <w:rsid w:val="00606D34"/>
    <w:rsid w:val="00607E56"/>
    <w:rsid w:val="00610A0C"/>
    <w:rsid w:val="00615AD2"/>
    <w:rsid w:val="00620A14"/>
    <w:rsid w:val="00621EBF"/>
    <w:rsid w:val="006225E9"/>
    <w:rsid w:val="00622F04"/>
    <w:rsid w:val="0062307A"/>
    <w:rsid w:val="0062386E"/>
    <w:rsid w:val="00624084"/>
    <w:rsid w:val="00624269"/>
    <w:rsid w:val="00625D77"/>
    <w:rsid w:val="00631ABC"/>
    <w:rsid w:val="00632DBB"/>
    <w:rsid w:val="006348FF"/>
    <w:rsid w:val="00636CA2"/>
    <w:rsid w:val="00636D66"/>
    <w:rsid w:val="00643D04"/>
    <w:rsid w:val="00646839"/>
    <w:rsid w:val="00650081"/>
    <w:rsid w:val="0065136E"/>
    <w:rsid w:val="00651DE0"/>
    <w:rsid w:val="0065231B"/>
    <w:rsid w:val="00653772"/>
    <w:rsid w:val="00661051"/>
    <w:rsid w:val="006700EB"/>
    <w:rsid w:val="0067083E"/>
    <w:rsid w:val="006709E3"/>
    <w:rsid w:val="0067279E"/>
    <w:rsid w:val="00674079"/>
    <w:rsid w:val="0067410F"/>
    <w:rsid w:val="00674AB4"/>
    <w:rsid w:val="00681E13"/>
    <w:rsid w:val="00684C69"/>
    <w:rsid w:val="00684F72"/>
    <w:rsid w:val="006853DA"/>
    <w:rsid w:val="00686361"/>
    <w:rsid w:val="006910DC"/>
    <w:rsid w:val="00691215"/>
    <w:rsid w:val="006915D5"/>
    <w:rsid w:val="006927A3"/>
    <w:rsid w:val="00694CE7"/>
    <w:rsid w:val="00694F74"/>
    <w:rsid w:val="00695144"/>
    <w:rsid w:val="00696B6B"/>
    <w:rsid w:val="00697A96"/>
    <w:rsid w:val="006A41AE"/>
    <w:rsid w:val="006A5DAD"/>
    <w:rsid w:val="006A6A86"/>
    <w:rsid w:val="006A78C3"/>
    <w:rsid w:val="006B03D8"/>
    <w:rsid w:val="006B12D1"/>
    <w:rsid w:val="006B7A05"/>
    <w:rsid w:val="006B7CDB"/>
    <w:rsid w:val="006C1A15"/>
    <w:rsid w:val="006C3C1D"/>
    <w:rsid w:val="006C46CE"/>
    <w:rsid w:val="006C5ADA"/>
    <w:rsid w:val="006C5E4C"/>
    <w:rsid w:val="006C6A9A"/>
    <w:rsid w:val="006C73F7"/>
    <w:rsid w:val="006D0E2B"/>
    <w:rsid w:val="006D15A2"/>
    <w:rsid w:val="006D32F3"/>
    <w:rsid w:val="006D4C33"/>
    <w:rsid w:val="006D559B"/>
    <w:rsid w:val="006D5C6E"/>
    <w:rsid w:val="006D5C96"/>
    <w:rsid w:val="006D6C2D"/>
    <w:rsid w:val="006D70FA"/>
    <w:rsid w:val="006E2084"/>
    <w:rsid w:val="006E5458"/>
    <w:rsid w:val="006E5E67"/>
    <w:rsid w:val="006E69FC"/>
    <w:rsid w:val="006F0C85"/>
    <w:rsid w:val="006F27C8"/>
    <w:rsid w:val="006F2A2A"/>
    <w:rsid w:val="006F47A6"/>
    <w:rsid w:val="006F6FB4"/>
    <w:rsid w:val="007021DF"/>
    <w:rsid w:val="007023AD"/>
    <w:rsid w:val="007026A4"/>
    <w:rsid w:val="00704EEB"/>
    <w:rsid w:val="00704F7C"/>
    <w:rsid w:val="00706167"/>
    <w:rsid w:val="007071EA"/>
    <w:rsid w:val="00707CBA"/>
    <w:rsid w:val="007121E9"/>
    <w:rsid w:val="00715DA8"/>
    <w:rsid w:val="0072036C"/>
    <w:rsid w:val="00721700"/>
    <w:rsid w:val="00721B58"/>
    <w:rsid w:val="00721C19"/>
    <w:rsid w:val="0072260A"/>
    <w:rsid w:val="00727C27"/>
    <w:rsid w:val="00730809"/>
    <w:rsid w:val="007309FA"/>
    <w:rsid w:val="0073363A"/>
    <w:rsid w:val="00733E5D"/>
    <w:rsid w:val="0073676E"/>
    <w:rsid w:val="00741582"/>
    <w:rsid w:val="00742C95"/>
    <w:rsid w:val="00744012"/>
    <w:rsid w:val="0074450C"/>
    <w:rsid w:val="0074612F"/>
    <w:rsid w:val="00751846"/>
    <w:rsid w:val="007531AD"/>
    <w:rsid w:val="00753564"/>
    <w:rsid w:val="00753E45"/>
    <w:rsid w:val="007573DA"/>
    <w:rsid w:val="00757446"/>
    <w:rsid w:val="00760584"/>
    <w:rsid w:val="0076293B"/>
    <w:rsid w:val="00762E06"/>
    <w:rsid w:val="00765F62"/>
    <w:rsid w:val="00771BFA"/>
    <w:rsid w:val="00772683"/>
    <w:rsid w:val="007753B2"/>
    <w:rsid w:val="007765D9"/>
    <w:rsid w:val="00790072"/>
    <w:rsid w:val="00791502"/>
    <w:rsid w:val="007A0982"/>
    <w:rsid w:val="007A0B76"/>
    <w:rsid w:val="007A28B2"/>
    <w:rsid w:val="007A59A9"/>
    <w:rsid w:val="007A5EE1"/>
    <w:rsid w:val="007B0DEE"/>
    <w:rsid w:val="007B31F8"/>
    <w:rsid w:val="007B5717"/>
    <w:rsid w:val="007B6C67"/>
    <w:rsid w:val="007C0E6B"/>
    <w:rsid w:val="007C135D"/>
    <w:rsid w:val="007C6855"/>
    <w:rsid w:val="007D0052"/>
    <w:rsid w:val="007D1C3E"/>
    <w:rsid w:val="007D3323"/>
    <w:rsid w:val="007D3D52"/>
    <w:rsid w:val="007D4B9E"/>
    <w:rsid w:val="007D5E10"/>
    <w:rsid w:val="007D61D0"/>
    <w:rsid w:val="007D692E"/>
    <w:rsid w:val="007D72D3"/>
    <w:rsid w:val="007E0BAA"/>
    <w:rsid w:val="007E5060"/>
    <w:rsid w:val="007E67FE"/>
    <w:rsid w:val="007E7301"/>
    <w:rsid w:val="007F04A0"/>
    <w:rsid w:val="007F11CD"/>
    <w:rsid w:val="007F2155"/>
    <w:rsid w:val="007F3C44"/>
    <w:rsid w:val="00800016"/>
    <w:rsid w:val="00802C71"/>
    <w:rsid w:val="00803962"/>
    <w:rsid w:val="008054B7"/>
    <w:rsid w:val="00806FDC"/>
    <w:rsid w:val="00807B97"/>
    <w:rsid w:val="00811399"/>
    <w:rsid w:val="00811522"/>
    <w:rsid w:val="00811836"/>
    <w:rsid w:val="00812B26"/>
    <w:rsid w:val="00813824"/>
    <w:rsid w:val="00814BCF"/>
    <w:rsid w:val="00816144"/>
    <w:rsid w:val="008163EE"/>
    <w:rsid w:val="00816C4F"/>
    <w:rsid w:val="008173EA"/>
    <w:rsid w:val="008212FA"/>
    <w:rsid w:val="00821D30"/>
    <w:rsid w:val="00822F7D"/>
    <w:rsid w:val="008258D9"/>
    <w:rsid w:val="00825C9B"/>
    <w:rsid w:val="008271C6"/>
    <w:rsid w:val="008304FD"/>
    <w:rsid w:val="008317F9"/>
    <w:rsid w:val="00831CD5"/>
    <w:rsid w:val="00832088"/>
    <w:rsid w:val="0083420A"/>
    <w:rsid w:val="00834FE5"/>
    <w:rsid w:val="008354D1"/>
    <w:rsid w:val="008354F0"/>
    <w:rsid w:val="008369C7"/>
    <w:rsid w:val="00837568"/>
    <w:rsid w:val="00845566"/>
    <w:rsid w:val="008463F5"/>
    <w:rsid w:val="0084694D"/>
    <w:rsid w:val="00850E27"/>
    <w:rsid w:val="008514A2"/>
    <w:rsid w:val="008517DC"/>
    <w:rsid w:val="00851BFA"/>
    <w:rsid w:val="0085399D"/>
    <w:rsid w:val="00853E07"/>
    <w:rsid w:val="0085458D"/>
    <w:rsid w:val="00854DA1"/>
    <w:rsid w:val="00855C3B"/>
    <w:rsid w:val="00856012"/>
    <w:rsid w:val="0086022F"/>
    <w:rsid w:val="00861185"/>
    <w:rsid w:val="00862253"/>
    <w:rsid w:val="00865D19"/>
    <w:rsid w:val="00866EF5"/>
    <w:rsid w:val="00866F67"/>
    <w:rsid w:val="00871DBA"/>
    <w:rsid w:val="00872D10"/>
    <w:rsid w:val="00873A0B"/>
    <w:rsid w:val="00874AF4"/>
    <w:rsid w:val="008754A1"/>
    <w:rsid w:val="00875B11"/>
    <w:rsid w:val="00880224"/>
    <w:rsid w:val="008803B7"/>
    <w:rsid w:val="00881399"/>
    <w:rsid w:val="00881F1E"/>
    <w:rsid w:val="0088386B"/>
    <w:rsid w:val="0088403A"/>
    <w:rsid w:val="008843EB"/>
    <w:rsid w:val="008851AF"/>
    <w:rsid w:val="008855DE"/>
    <w:rsid w:val="008857D4"/>
    <w:rsid w:val="0088602C"/>
    <w:rsid w:val="00887581"/>
    <w:rsid w:val="00890D84"/>
    <w:rsid w:val="008923D0"/>
    <w:rsid w:val="008929F3"/>
    <w:rsid w:val="008941EB"/>
    <w:rsid w:val="00895620"/>
    <w:rsid w:val="00895841"/>
    <w:rsid w:val="00897994"/>
    <w:rsid w:val="008979D3"/>
    <w:rsid w:val="008A1212"/>
    <w:rsid w:val="008A1B94"/>
    <w:rsid w:val="008A2D97"/>
    <w:rsid w:val="008A3162"/>
    <w:rsid w:val="008A458A"/>
    <w:rsid w:val="008A4DE9"/>
    <w:rsid w:val="008A5938"/>
    <w:rsid w:val="008A70E2"/>
    <w:rsid w:val="008B1715"/>
    <w:rsid w:val="008B1A87"/>
    <w:rsid w:val="008B297B"/>
    <w:rsid w:val="008B4423"/>
    <w:rsid w:val="008B50C5"/>
    <w:rsid w:val="008B52E2"/>
    <w:rsid w:val="008B74CB"/>
    <w:rsid w:val="008B7791"/>
    <w:rsid w:val="008B7ED5"/>
    <w:rsid w:val="008C2682"/>
    <w:rsid w:val="008C637B"/>
    <w:rsid w:val="008D12A7"/>
    <w:rsid w:val="008D681C"/>
    <w:rsid w:val="008D7D9D"/>
    <w:rsid w:val="008E34EF"/>
    <w:rsid w:val="008E3AA5"/>
    <w:rsid w:val="008E3C06"/>
    <w:rsid w:val="008E7CE0"/>
    <w:rsid w:val="008E7E9B"/>
    <w:rsid w:val="008F169D"/>
    <w:rsid w:val="008F1A8E"/>
    <w:rsid w:val="008F34D1"/>
    <w:rsid w:val="008F5C26"/>
    <w:rsid w:val="008F63B3"/>
    <w:rsid w:val="009002FE"/>
    <w:rsid w:val="00900B3F"/>
    <w:rsid w:val="00901C73"/>
    <w:rsid w:val="009034B7"/>
    <w:rsid w:val="009067C6"/>
    <w:rsid w:val="00910C3C"/>
    <w:rsid w:val="00910D34"/>
    <w:rsid w:val="00911B50"/>
    <w:rsid w:val="009121A5"/>
    <w:rsid w:val="00912473"/>
    <w:rsid w:val="009138FC"/>
    <w:rsid w:val="00914215"/>
    <w:rsid w:val="00914CE6"/>
    <w:rsid w:val="009154E9"/>
    <w:rsid w:val="00915564"/>
    <w:rsid w:val="00915B6E"/>
    <w:rsid w:val="00920EE7"/>
    <w:rsid w:val="00923698"/>
    <w:rsid w:val="00923D7B"/>
    <w:rsid w:val="00924770"/>
    <w:rsid w:val="009257DB"/>
    <w:rsid w:val="00925DB9"/>
    <w:rsid w:val="0092624D"/>
    <w:rsid w:val="0092644C"/>
    <w:rsid w:val="00930331"/>
    <w:rsid w:val="009307F4"/>
    <w:rsid w:val="009310F7"/>
    <w:rsid w:val="00931AD0"/>
    <w:rsid w:val="00931BAC"/>
    <w:rsid w:val="00933203"/>
    <w:rsid w:val="00934C46"/>
    <w:rsid w:val="00942D90"/>
    <w:rsid w:val="009430D8"/>
    <w:rsid w:val="00943FA9"/>
    <w:rsid w:val="00944FBF"/>
    <w:rsid w:val="009452B8"/>
    <w:rsid w:val="0094680D"/>
    <w:rsid w:val="00946B0E"/>
    <w:rsid w:val="00947C09"/>
    <w:rsid w:val="00952054"/>
    <w:rsid w:val="009521DC"/>
    <w:rsid w:val="00952414"/>
    <w:rsid w:val="00957861"/>
    <w:rsid w:val="009612FD"/>
    <w:rsid w:val="0096202E"/>
    <w:rsid w:val="00964B61"/>
    <w:rsid w:val="009651E4"/>
    <w:rsid w:val="00965A3C"/>
    <w:rsid w:val="0096792C"/>
    <w:rsid w:val="00967FFA"/>
    <w:rsid w:val="00971854"/>
    <w:rsid w:val="00971A07"/>
    <w:rsid w:val="00971C1A"/>
    <w:rsid w:val="00972F7A"/>
    <w:rsid w:val="00975153"/>
    <w:rsid w:val="0097607C"/>
    <w:rsid w:val="009803E2"/>
    <w:rsid w:val="00980C6A"/>
    <w:rsid w:val="009830C3"/>
    <w:rsid w:val="0098411C"/>
    <w:rsid w:val="00985AAF"/>
    <w:rsid w:val="00990903"/>
    <w:rsid w:val="009913D7"/>
    <w:rsid w:val="00993274"/>
    <w:rsid w:val="00994EBF"/>
    <w:rsid w:val="00995152"/>
    <w:rsid w:val="00995AA2"/>
    <w:rsid w:val="00995E58"/>
    <w:rsid w:val="00995F5E"/>
    <w:rsid w:val="009A2D9F"/>
    <w:rsid w:val="009A3423"/>
    <w:rsid w:val="009A3BBD"/>
    <w:rsid w:val="009A4313"/>
    <w:rsid w:val="009A5C53"/>
    <w:rsid w:val="009A7496"/>
    <w:rsid w:val="009A74D3"/>
    <w:rsid w:val="009A7D25"/>
    <w:rsid w:val="009B025E"/>
    <w:rsid w:val="009B0DFE"/>
    <w:rsid w:val="009B348D"/>
    <w:rsid w:val="009B4780"/>
    <w:rsid w:val="009B5D25"/>
    <w:rsid w:val="009B5D45"/>
    <w:rsid w:val="009B6051"/>
    <w:rsid w:val="009B6CC5"/>
    <w:rsid w:val="009B77D9"/>
    <w:rsid w:val="009C0026"/>
    <w:rsid w:val="009C6574"/>
    <w:rsid w:val="009D066F"/>
    <w:rsid w:val="009D4BB0"/>
    <w:rsid w:val="009D4E2B"/>
    <w:rsid w:val="009D6ABA"/>
    <w:rsid w:val="009D6EB3"/>
    <w:rsid w:val="009D7CE1"/>
    <w:rsid w:val="009E2A6C"/>
    <w:rsid w:val="009E2D7F"/>
    <w:rsid w:val="009E3581"/>
    <w:rsid w:val="009E44E8"/>
    <w:rsid w:val="009E6B82"/>
    <w:rsid w:val="009E6E92"/>
    <w:rsid w:val="009F125E"/>
    <w:rsid w:val="009F43B6"/>
    <w:rsid w:val="009F4A01"/>
    <w:rsid w:val="009F4AD4"/>
    <w:rsid w:val="009F4B47"/>
    <w:rsid w:val="009F4D35"/>
    <w:rsid w:val="009F6F7E"/>
    <w:rsid w:val="00A00024"/>
    <w:rsid w:val="00A00B37"/>
    <w:rsid w:val="00A01CB3"/>
    <w:rsid w:val="00A01D93"/>
    <w:rsid w:val="00A035AD"/>
    <w:rsid w:val="00A07961"/>
    <w:rsid w:val="00A11BDD"/>
    <w:rsid w:val="00A143F1"/>
    <w:rsid w:val="00A149DA"/>
    <w:rsid w:val="00A16432"/>
    <w:rsid w:val="00A237D2"/>
    <w:rsid w:val="00A2389B"/>
    <w:rsid w:val="00A23B14"/>
    <w:rsid w:val="00A23BC1"/>
    <w:rsid w:val="00A24674"/>
    <w:rsid w:val="00A249DD"/>
    <w:rsid w:val="00A24D35"/>
    <w:rsid w:val="00A276CB"/>
    <w:rsid w:val="00A30BFD"/>
    <w:rsid w:val="00A33826"/>
    <w:rsid w:val="00A33898"/>
    <w:rsid w:val="00A3412F"/>
    <w:rsid w:val="00A34D35"/>
    <w:rsid w:val="00A35FD9"/>
    <w:rsid w:val="00A400F6"/>
    <w:rsid w:val="00A40456"/>
    <w:rsid w:val="00A40F7E"/>
    <w:rsid w:val="00A415AE"/>
    <w:rsid w:val="00A45DC4"/>
    <w:rsid w:val="00A5188A"/>
    <w:rsid w:val="00A548EC"/>
    <w:rsid w:val="00A55667"/>
    <w:rsid w:val="00A57AB0"/>
    <w:rsid w:val="00A61D0B"/>
    <w:rsid w:val="00A754E0"/>
    <w:rsid w:val="00A76F19"/>
    <w:rsid w:val="00A81AEA"/>
    <w:rsid w:val="00A81CF7"/>
    <w:rsid w:val="00A83083"/>
    <w:rsid w:val="00A836E1"/>
    <w:rsid w:val="00A8397E"/>
    <w:rsid w:val="00A84993"/>
    <w:rsid w:val="00A85B1D"/>
    <w:rsid w:val="00A85E1B"/>
    <w:rsid w:val="00A93993"/>
    <w:rsid w:val="00A966AD"/>
    <w:rsid w:val="00A97188"/>
    <w:rsid w:val="00AA212E"/>
    <w:rsid w:val="00AA4715"/>
    <w:rsid w:val="00AA508B"/>
    <w:rsid w:val="00AA57C4"/>
    <w:rsid w:val="00AA5BC2"/>
    <w:rsid w:val="00AB1580"/>
    <w:rsid w:val="00AB734A"/>
    <w:rsid w:val="00AB7792"/>
    <w:rsid w:val="00AC2F65"/>
    <w:rsid w:val="00AC3B08"/>
    <w:rsid w:val="00AC4558"/>
    <w:rsid w:val="00AC5196"/>
    <w:rsid w:val="00AC6047"/>
    <w:rsid w:val="00AC64F7"/>
    <w:rsid w:val="00AC745B"/>
    <w:rsid w:val="00AD0317"/>
    <w:rsid w:val="00AD170B"/>
    <w:rsid w:val="00AD4A68"/>
    <w:rsid w:val="00AD5E01"/>
    <w:rsid w:val="00AD7664"/>
    <w:rsid w:val="00AD7AF6"/>
    <w:rsid w:val="00AD7E0E"/>
    <w:rsid w:val="00AE1009"/>
    <w:rsid w:val="00AE1718"/>
    <w:rsid w:val="00AE2A9D"/>
    <w:rsid w:val="00AE358D"/>
    <w:rsid w:val="00AE4602"/>
    <w:rsid w:val="00AE5C6A"/>
    <w:rsid w:val="00AE7047"/>
    <w:rsid w:val="00AE7CC9"/>
    <w:rsid w:val="00AF0A53"/>
    <w:rsid w:val="00AF1BB1"/>
    <w:rsid w:val="00AF5279"/>
    <w:rsid w:val="00AF5D59"/>
    <w:rsid w:val="00AF7F52"/>
    <w:rsid w:val="00B00ADA"/>
    <w:rsid w:val="00B01A84"/>
    <w:rsid w:val="00B023FE"/>
    <w:rsid w:val="00B028B7"/>
    <w:rsid w:val="00B0334B"/>
    <w:rsid w:val="00B034BD"/>
    <w:rsid w:val="00B03DAF"/>
    <w:rsid w:val="00B04528"/>
    <w:rsid w:val="00B06F45"/>
    <w:rsid w:val="00B10170"/>
    <w:rsid w:val="00B10173"/>
    <w:rsid w:val="00B122D4"/>
    <w:rsid w:val="00B124EF"/>
    <w:rsid w:val="00B226BE"/>
    <w:rsid w:val="00B309AE"/>
    <w:rsid w:val="00B35647"/>
    <w:rsid w:val="00B36498"/>
    <w:rsid w:val="00B3767F"/>
    <w:rsid w:val="00B403B3"/>
    <w:rsid w:val="00B411B4"/>
    <w:rsid w:val="00B427F1"/>
    <w:rsid w:val="00B445A7"/>
    <w:rsid w:val="00B44CF3"/>
    <w:rsid w:val="00B45260"/>
    <w:rsid w:val="00B454B0"/>
    <w:rsid w:val="00B464B6"/>
    <w:rsid w:val="00B53903"/>
    <w:rsid w:val="00B55026"/>
    <w:rsid w:val="00B55032"/>
    <w:rsid w:val="00B5519F"/>
    <w:rsid w:val="00B55E4D"/>
    <w:rsid w:val="00B56E9D"/>
    <w:rsid w:val="00B57774"/>
    <w:rsid w:val="00B61E4A"/>
    <w:rsid w:val="00B62052"/>
    <w:rsid w:val="00B62A50"/>
    <w:rsid w:val="00B62A83"/>
    <w:rsid w:val="00B649DB"/>
    <w:rsid w:val="00B66C95"/>
    <w:rsid w:val="00B66D9D"/>
    <w:rsid w:val="00B67155"/>
    <w:rsid w:val="00B7042D"/>
    <w:rsid w:val="00B706B5"/>
    <w:rsid w:val="00B70A23"/>
    <w:rsid w:val="00B718C5"/>
    <w:rsid w:val="00B736B1"/>
    <w:rsid w:val="00B74FAA"/>
    <w:rsid w:val="00B76A00"/>
    <w:rsid w:val="00B80C02"/>
    <w:rsid w:val="00B8186A"/>
    <w:rsid w:val="00B843D2"/>
    <w:rsid w:val="00B85161"/>
    <w:rsid w:val="00B92C50"/>
    <w:rsid w:val="00B94AD0"/>
    <w:rsid w:val="00B954EC"/>
    <w:rsid w:val="00B95875"/>
    <w:rsid w:val="00B97DE9"/>
    <w:rsid w:val="00BA36AF"/>
    <w:rsid w:val="00BA3705"/>
    <w:rsid w:val="00BA5626"/>
    <w:rsid w:val="00BA7376"/>
    <w:rsid w:val="00BB4302"/>
    <w:rsid w:val="00BB43A5"/>
    <w:rsid w:val="00BB5C76"/>
    <w:rsid w:val="00BB6FF5"/>
    <w:rsid w:val="00BB7006"/>
    <w:rsid w:val="00BC048D"/>
    <w:rsid w:val="00BC1DEC"/>
    <w:rsid w:val="00BC2D3A"/>
    <w:rsid w:val="00BC5681"/>
    <w:rsid w:val="00BC7D54"/>
    <w:rsid w:val="00BD1930"/>
    <w:rsid w:val="00BD196A"/>
    <w:rsid w:val="00BD1A02"/>
    <w:rsid w:val="00BD1A26"/>
    <w:rsid w:val="00BD68EB"/>
    <w:rsid w:val="00BD6ED0"/>
    <w:rsid w:val="00BD7765"/>
    <w:rsid w:val="00BE068C"/>
    <w:rsid w:val="00BE1C07"/>
    <w:rsid w:val="00BE3D10"/>
    <w:rsid w:val="00BE45CE"/>
    <w:rsid w:val="00BE5982"/>
    <w:rsid w:val="00BE7FA4"/>
    <w:rsid w:val="00BF0AC3"/>
    <w:rsid w:val="00BF2D3B"/>
    <w:rsid w:val="00BF2DE5"/>
    <w:rsid w:val="00BF3D54"/>
    <w:rsid w:val="00BF5B10"/>
    <w:rsid w:val="00C01AF8"/>
    <w:rsid w:val="00C01B07"/>
    <w:rsid w:val="00C0290E"/>
    <w:rsid w:val="00C02F68"/>
    <w:rsid w:val="00C033C8"/>
    <w:rsid w:val="00C039AB"/>
    <w:rsid w:val="00C03AEF"/>
    <w:rsid w:val="00C040A3"/>
    <w:rsid w:val="00C04D8F"/>
    <w:rsid w:val="00C059D3"/>
    <w:rsid w:val="00C06AC6"/>
    <w:rsid w:val="00C06FCD"/>
    <w:rsid w:val="00C07A74"/>
    <w:rsid w:val="00C109A7"/>
    <w:rsid w:val="00C11966"/>
    <w:rsid w:val="00C16961"/>
    <w:rsid w:val="00C20626"/>
    <w:rsid w:val="00C227FD"/>
    <w:rsid w:val="00C25E6B"/>
    <w:rsid w:val="00C25FCD"/>
    <w:rsid w:val="00C27DAC"/>
    <w:rsid w:val="00C30AAC"/>
    <w:rsid w:val="00C327DD"/>
    <w:rsid w:val="00C32894"/>
    <w:rsid w:val="00C33064"/>
    <w:rsid w:val="00C33DAB"/>
    <w:rsid w:val="00C34034"/>
    <w:rsid w:val="00C35E24"/>
    <w:rsid w:val="00C36535"/>
    <w:rsid w:val="00C37B12"/>
    <w:rsid w:val="00C40B5D"/>
    <w:rsid w:val="00C40F91"/>
    <w:rsid w:val="00C4357A"/>
    <w:rsid w:val="00C435DF"/>
    <w:rsid w:val="00C46CF4"/>
    <w:rsid w:val="00C478F3"/>
    <w:rsid w:val="00C52F2E"/>
    <w:rsid w:val="00C54541"/>
    <w:rsid w:val="00C55419"/>
    <w:rsid w:val="00C55493"/>
    <w:rsid w:val="00C561BF"/>
    <w:rsid w:val="00C569D9"/>
    <w:rsid w:val="00C57737"/>
    <w:rsid w:val="00C57AED"/>
    <w:rsid w:val="00C610B3"/>
    <w:rsid w:val="00C619BD"/>
    <w:rsid w:val="00C62882"/>
    <w:rsid w:val="00C63F7D"/>
    <w:rsid w:val="00C65C11"/>
    <w:rsid w:val="00C66E52"/>
    <w:rsid w:val="00C67501"/>
    <w:rsid w:val="00C70EE8"/>
    <w:rsid w:val="00C70EED"/>
    <w:rsid w:val="00C71D07"/>
    <w:rsid w:val="00C73FEE"/>
    <w:rsid w:val="00C74C19"/>
    <w:rsid w:val="00C7634B"/>
    <w:rsid w:val="00C805E3"/>
    <w:rsid w:val="00C83F24"/>
    <w:rsid w:val="00C86074"/>
    <w:rsid w:val="00C86183"/>
    <w:rsid w:val="00C86918"/>
    <w:rsid w:val="00C9162F"/>
    <w:rsid w:val="00C925F0"/>
    <w:rsid w:val="00C94B28"/>
    <w:rsid w:val="00C94BFD"/>
    <w:rsid w:val="00C9648F"/>
    <w:rsid w:val="00C96A91"/>
    <w:rsid w:val="00C96F81"/>
    <w:rsid w:val="00CA147F"/>
    <w:rsid w:val="00CA1B68"/>
    <w:rsid w:val="00CA20ED"/>
    <w:rsid w:val="00CA3829"/>
    <w:rsid w:val="00CA50B6"/>
    <w:rsid w:val="00CB0A46"/>
    <w:rsid w:val="00CB3CCE"/>
    <w:rsid w:val="00CB48F5"/>
    <w:rsid w:val="00CB58B7"/>
    <w:rsid w:val="00CB5D28"/>
    <w:rsid w:val="00CB6420"/>
    <w:rsid w:val="00CC1E0F"/>
    <w:rsid w:val="00CC2890"/>
    <w:rsid w:val="00CC3803"/>
    <w:rsid w:val="00CC444B"/>
    <w:rsid w:val="00CC5B28"/>
    <w:rsid w:val="00CC6352"/>
    <w:rsid w:val="00CC637F"/>
    <w:rsid w:val="00CC6EA3"/>
    <w:rsid w:val="00CC795F"/>
    <w:rsid w:val="00CD1263"/>
    <w:rsid w:val="00CD3427"/>
    <w:rsid w:val="00CD524A"/>
    <w:rsid w:val="00CD5B41"/>
    <w:rsid w:val="00CD7D9F"/>
    <w:rsid w:val="00CE026B"/>
    <w:rsid w:val="00CE211E"/>
    <w:rsid w:val="00CE2768"/>
    <w:rsid w:val="00CE435E"/>
    <w:rsid w:val="00CE4C51"/>
    <w:rsid w:val="00CE565C"/>
    <w:rsid w:val="00CE6832"/>
    <w:rsid w:val="00CE6AD8"/>
    <w:rsid w:val="00CE70B4"/>
    <w:rsid w:val="00CF5770"/>
    <w:rsid w:val="00CF58A0"/>
    <w:rsid w:val="00D00850"/>
    <w:rsid w:val="00D00FC0"/>
    <w:rsid w:val="00D0288E"/>
    <w:rsid w:val="00D02DD1"/>
    <w:rsid w:val="00D05A85"/>
    <w:rsid w:val="00D07719"/>
    <w:rsid w:val="00D123FE"/>
    <w:rsid w:val="00D12A1D"/>
    <w:rsid w:val="00D13042"/>
    <w:rsid w:val="00D14B9B"/>
    <w:rsid w:val="00D156F1"/>
    <w:rsid w:val="00D160F0"/>
    <w:rsid w:val="00D17DA8"/>
    <w:rsid w:val="00D20ACD"/>
    <w:rsid w:val="00D20F3C"/>
    <w:rsid w:val="00D217F7"/>
    <w:rsid w:val="00D2643A"/>
    <w:rsid w:val="00D26A42"/>
    <w:rsid w:val="00D26CB7"/>
    <w:rsid w:val="00D30F88"/>
    <w:rsid w:val="00D31A74"/>
    <w:rsid w:val="00D31D20"/>
    <w:rsid w:val="00D337CB"/>
    <w:rsid w:val="00D34FA0"/>
    <w:rsid w:val="00D35609"/>
    <w:rsid w:val="00D36592"/>
    <w:rsid w:val="00D374D8"/>
    <w:rsid w:val="00D37B62"/>
    <w:rsid w:val="00D40777"/>
    <w:rsid w:val="00D4124D"/>
    <w:rsid w:val="00D41F7F"/>
    <w:rsid w:val="00D422D5"/>
    <w:rsid w:val="00D45642"/>
    <w:rsid w:val="00D45B03"/>
    <w:rsid w:val="00D47693"/>
    <w:rsid w:val="00D50222"/>
    <w:rsid w:val="00D55601"/>
    <w:rsid w:val="00D56192"/>
    <w:rsid w:val="00D573B7"/>
    <w:rsid w:val="00D60097"/>
    <w:rsid w:val="00D604B0"/>
    <w:rsid w:val="00D6357A"/>
    <w:rsid w:val="00D70A25"/>
    <w:rsid w:val="00D71102"/>
    <w:rsid w:val="00D71D95"/>
    <w:rsid w:val="00D726D1"/>
    <w:rsid w:val="00D74E5F"/>
    <w:rsid w:val="00D7578F"/>
    <w:rsid w:val="00D834C4"/>
    <w:rsid w:val="00D83BC4"/>
    <w:rsid w:val="00D83F5F"/>
    <w:rsid w:val="00D85EE0"/>
    <w:rsid w:val="00D860FF"/>
    <w:rsid w:val="00D864B7"/>
    <w:rsid w:val="00D86C9E"/>
    <w:rsid w:val="00D915FB"/>
    <w:rsid w:val="00D91602"/>
    <w:rsid w:val="00D91E38"/>
    <w:rsid w:val="00D91EBD"/>
    <w:rsid w:val="00D9677E"/>
    <w:rsid w:val="00D96790"/>
    <w:rsid w:val="00D97259"/>
    <w:rsid w:val="00D975DE"/>
    <w:rsid w:val="00DA197F"/>
    <w:rsid w:val="00DA24B3"/>
    <w:rsid w:val="00DA2579"/>
    <w:rsid w:val="00DA318A"/>
    <w:rsid w:val="00DB13A2"/>
    <w:rsid w:val="00DB1BAB"/>
    <w:rsid w:val="00DB37E9"/>
    <w:rsid w:val="00DB6606"/>
    <w:rsid w:val="00DB7BD5"/>
    <w:rsid w:val="00DC0909"/>
    <w:rsid w:val="00DC0F32"/>
    <w:rsid w:val="00DC2D70"/>
    <w:rsid w:val="00DC4D96"/>
    <w:rsid w:val="00DC7AA6"/>
    <w:rsid w:val="00DD1CF4"/>
    <w:rsid w:val="00DD2621"/>
    <w:rsid w:val="00DD3067"/>
    <w:rsid w:val="00DE0CC9"/>
    <w:rsid w:val="00DE2BE2"/>
    <w:rsid w:val="00DE34A7"/>
    <w:rsid w:val="00DE3F4E"/>
    <w:rsid w:val="00DE43EF"/>
    <w:rsid w:val="00DE4922"/>
    <w:rsid w:val="00DE4E10"/>
    <w:rsid w:val="00DF2832"/>
    <w:rsid w:val="00DF4EEA"/>
    <w:rsid w:val="00DF65B1"/>
    <w:rsid w:val="00E01047"/>
    <w:rsid w:val="00E01299"/>
    <w:rsid w:val="00E02BDF"/>
    <w:rsid w:val="00E03C3E"/>
    <w:rsid w:val="00E047DD"/>
    <w:rsid w:val="00E048A4"/>
    <w:rsid w:val="00E05494"/>
    <w:rsid w:val="00E0654B"/>
    <w:rsid w:val="00E06D06"/>
    <w:rsid w:val="00E10D67"/>
    <w:rsid w:val="00E1221C"/>
    <w:rsid w:val="00E13D90"/>
    <w:rsid w:val="00E15BB4"/>
    <w:rsid w:val="00E16417"/>
    <w:rsid w:val="00E166BD"/>
    <w:rsid w:val="00E1702E"/>
    <w:rsid w:val="00E21CE1"/>
    <w:rsid w:val="00E2475C"/>
    <w:rsid w:val="00E24DF2"/>
    <w:rsid w:val="00E24F4D"/>
    <w:rsid w:val="00E25816"/>
    <w:rsid w:val="00E25F63"/>
    <w:rsid w:val="00E2760A"/>
    <w:rsid w:val="00E3211F"/>
    <w:rsid w:val="00E34294"/>
    <w:rsid w:val="00E34F25"/>
    <w:rsid w:val="00E41515"/>
    <w:rsid w:val="00E455A0"/>
    <w:rsid w:val="00E461CA"/>
    <w:rsid w:val="00E52728"/>
    <w:rsid w:val="00E52BEB"/>
    <w:rsid w:val="00E53500"/>
    <w:rsid w:val="00E55335"/>
    <w:rsid w:val="00E55E7B"/>
    <w:rsid w:val="00E560F5"/>
    <w:rsid w:val="00E57EFE"/>
    <w:rsid w:val="00E6171A"/>
    <w:rsid w:val="00E61A0D"/>
    <w:rsid w:val="00E639A3"/>
    <w:rsid w:val="00E63D06"/>
    <w:rsid w:val="00E67E0B"/>
    <w:rsid w:val="00E72B41"/>
    <w:rsid w:val="00E73197"/>
    <w:rsid w:val="00E74909"/>
    <w:rsid w:val="00E74C8C"/>
    <w:rsid w:val="00E805A3"/>
    <w:rsid w:val="00E80E7D"/>
    <w:rsid w:val="00E81FD4"/>
    <w:rsid w:val="00E829C2"/>
    <w:rsid w:val="00E83B4D"/>
    <w:rsid w:val="00E85003"/>
    <w:rsid w:val="00E8514D"/>
    <w:rsid w:val="00E85BA6"/>
    <w:rsid w:val="00E866A0"/>
    <w:rsid w:val="00E87C84"/>
    <w:rsid w:val="00E87CA9"/>
    <w:rsid w:val="00E901B9"/>
    <w:rsid w:val="00E947EA"/>
    <w:rsid w:val="00E964F5"/>
    <w:rsid w:val="00EA0985"/>
    <w:rsid w:val="00EA1774"/>
    <w:rsid w:val="00EA1BEA"/>
    <w:rsid w:val="00EA3459"/>
    <w:rsid w:val="00EA3C03"/>
    <w:rsid w:val="00EA4361"/>
    <w:rsid w:val="00EA4F32"/>
    <w:rsid w:val="00EA50BB"/>
    <w:rsid w:val="00EA6771"/>
    <w:rsid w:val="00EA7D2F"/>
    <w:rsid w:val="00EB07BA"/>
    <w:rsid w:val="00EB15BB"/>
    <w:rsid w:val="00EB196D"/>
    <w:rsid w:val="00EB66E7"/>
    <w:rsid w:val="00EB680F"/>
    <w:rsid w:val="00EB6C67"/>
    <w:rsid w:val="00EB7C7B"/>
    <w:rsid w:val="00EC0C74"/>
    <w:rsid w:val="00EC124E"/>
    <w:rsid w:val="00EC1F27"/>
    <w:rsid w:val="00EC5569"/>
    <w:rsid w:val="00EC580B"/>
    <w:rsid w:val="00EC58E0"/>
    <w:rsid w:val="00ED0080"/>
    <w:rsid w:val="00ED2495"/>
    <w:rsid w:val="00ED30EC"/>
    <w:rsid w:val="00ED314D"/>
    <w:rsid w:val="00ED37D5"/>
    <w:rsid w:val="00ED43F0"/>
    <w:rsid w:val="00ED4737"/>
    <w:rsid w:val="00EE2997"/>
    <w:rsid w:val="00EE3302"/>
    <w:rsid w:val="00EE552B"/>
    <w:rsid w:val="00EE5810"/>
    <w:rsid w:val="00EE7361"/>
    <w:rsid w:val="00EF10D9"/>
    <w:rsid w:val="00EF2326"/>
    <w:rsid w:val="00EF5C91"/>
    <w:rsid w:val="00EF6CDF"/>
    <w:rsid w:val="00EF7800"/>
    <w:rsid w:val="00F00270"/>
    <w:rsid w:val="00F00E01"/>
    <w:rsid w:val="00F00FE9"/>
    <w:rsid w:val="00F02820"/>
    <w:rsid w:val="00F0538F"/>
    <w:rsid w:val="00F0597B"/>
    <w:rsid w:val="00F105EC"/>
    <w:rsid w:val="00F11C7A"/>
    <w:rsid w:val="00F11DED"/>
    <w:rsid w:val="00F13725"/>
    <w:rsid w:val="00F21126"/>
    <w:rsid w:val="00F22957"/>
    <w:rsid w:val="00F2611D"/>
    <w:rsid w:val="00F26C0B"/>
    <w:rsid w:val="00F26F15"/>
    <w:rsid w:val="00F26FEB"/>
    <w:rsid w:val="00F312B3"/>
    <w:rsid w:val="00F3191B"/>
    <w:rsid w:val="00F31985"/>
    <w:rsid w:val="00F32B4D"/>
    <w:rsid w:val="00F37B67"/>
    <w:rsid w:val="00F40451"/>
    <w:rsid w:val="00F442CF"/>
    <w:rsid w:val="00F4520A"/>
    <w:rsid w:val="00F45AEA"/>
    <w:rsid w:val="00F462A9"/>
    <w:rsid w:val="00F50751"/>
    <w:rsid w:val="00F51213"/>
    <w:rsid w:val="00F5182E"/>
    <w:rsid w:val="00F51CC4"/>
    <w:rsid w:val="00F52173"/>
    <w:rsid w:val="00F53818"/>
    <w:rsid w:val="00F56987"/>
    <w:rsid w:val="00F576FF"/>
    <w:rsid w:val="00F61CE8"/>
    <w:rsid w:val="00F6303C"/>
    <w:rsid w:val="00F64029"/>
    <w:rsid w:val="00F6408A"/>
    <w:rsid w:val="00F666E5"/>
    <w:rsid w:val="00F70959"/>
    <w:rsid w:val="00F7212E"/>
    <w:rsid w:val="00F72B86"/>
    <w:rsid w:val="00F733AE"/>
    <w:rsid w:val="00F74285"/>
    <w:rsid w:val="00F83EA5"/>
    <w:rsid w:val="00F857CA"/>
    <w:rsid w:val="00F85864"/>
    <w:rsid w:val="00F85FAF"/>
    <w:rsid w:val="00F87AAB"/>
    <w:rsid w:val="00F9158C"/>
    <w:rsid w:val="00F919A2"/>
    <w:rsid w:val="00F927D1"/>
    <w:rsid w:val="00F9370E"/>
    <w:rsid w:val="00F94008"/>
    <w:rsid w:val="00F942A4"/>
    <w:rsid w:val="00F9570C"/>
    <w:rsid w:val="00F95B91"/>
    <w:rsid w:val="00F9646E"/>
    <w:rsid w:val="00F9760A"/>
    <w:rsid w:val="00FA1D6B"/>
    <w:rsid w:val="00FA2883"/>
    <w:rsid w:val="00FA31B7"/>
    <w:rsid w:val="00FA4678"/>
    <w:rsid w:val="00FA5F3B"/>
    <w:rsid w:val="00FA6812"/>
    <w:rsid w:val="00FA782E"/>
    <w:rsid w:val="00FA79F8"/>
    <w:rsid w:val="00FB1876"/>
    <w:rsid w:val="00FB2C74"/>
    <w:rsid w:val="00FB2F2C"/>
    <w:rsid w:val="00FB3206"/>
    <w:rsid w:val="00FB34A1"/>
    <w:rsid w:val="00FB3500"/>
    <w:rsid w:val="00FB3C84"/>
    <w:rsid w:val="00FB44D7"/>
    <w:rsid w:val="00FB5296"/>
    <w:rsid w:val="00FB6150"/>
    <w:rsid w:val="00FB766B"/>
    <w:rsid w:val="00FC0380"/>
    <w:rsid w:val="00FC101E"/>
    <w:rsid w:val="00FC1325"/>
    <w:rsid w:val="00FC150D"/>
    <w:rsid w:val="00FC3679"/>
    <w:rsid w:val="00FC454B"/>
    <w:rsid w:val="00FC5624"/>
    <w:rsid w:val="00FC60CB"/>
    <w:rsid w:val="00FD05AC"/>
    <w:rsid w:val="00FD19F5"/>
    <w:rsid w:val="00FD3B27"/>
    <w:rsid w:val="00FD49D1"/>
    <w:rsid w:val="00FD4BA7"/>
    <w:rsid w:val="00FD543E"/>
    <w:rsid w:val="00FD7EFD"/>
    <w:rsid w:val="00FE0A4F"/>
    <w:rsid w:val="00FE0DC6"/>
    <w:rsid w:val="00FE10CB"/>
    <w:rsid w:val="00FE2C21"/>
    <w:rsid w:val="00FE4C24"/>
    <w:rsid w:val="00FE4FCE"/>
    <w:rsid w:val="00FE53A3"/>
    <w:rsid w:val="00FE5FFC"/>
    <w:rsid w:val="00FE7FEB"/>
    <w:rsid w:val="00FF093C"/>
    <w:rsid w:val="00FF2ECD"/>
    <w:rsid w:val="00FF4D16"/>
    <w:rsid w:val="00FF5549"/>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213"/>
    <w:rPr>
      <w:sz w:val="24"/>
    </w:rPr>
  </w:style>
  <w:style w:type="paragraph" w:styleId="11">
    <w:name w:val="heading 1"/>
    <w:basedOn w:val="a"/>
    <w:next w:val="a"/>
    <w:link w:val="13"/>
    <w:qFormat/>
    <w:rsid w:val="00261D1D"/>
    <w:pPr>
      <w:keepNext/>
      <w:pBdr>
        <w:bottom w:val="single" w:sz="6" w:space="1" w:color="auto"/>
      </w:pBdr>
      <w:jc w:val="center"/>
      <w:outlineLvl w:val="0"/>
    </w:pPr>
    <w:rPr>
      <w:b/>
      <w:lang/>
    </w:rPr>
  </w:style>
  <w:style w:type="paragraph" w:styleId="2">
    <w:name w:val="heading 2"/>
    <w:basedOn w:val="a"/>
    <w:next w:val="a"/>
    <w:link w:val="20"/>
    <w:qFormat/>
    <w:rsid w:val="00261D1D"/>
    <w:pPr>
      <w:keepNext/>
      <w:outlineLvl w:val="1"/>
    </w:pPr>
    <w:rPr>
      <w:sz w:val="28"/>
      <w:lang/>
    </w:rPr>
  </w:style>
  <w:style w:type="paragraph" w:styleId="30">
    <w:name w:val="heading 3"/>
    <w:basedOn w:val="a"/>
    <w:next w:val="a"/>
    <w:link w:val="31"/>
    <w:qFormat/>
    <w:rsid w:val="00555F67"/>
    <w:pPr>
      <w:keepNext/>
      <w:jc w:val="both"/>
      <w:outlineLvl w:val="2"/>
    </w:pPr>
    <w:rPr>
      <w:sz w:val="28"/>
      <w:lang/>
    </w:rPr>
  </w:style>
  <w:style w:type="paragraph" w:styleId="4">
    <w:name w:val="heading 4"/>
    <w:basedOn w:val="a"/>
    <w:next w:val="a"/>
    <w:link w:val="40"/>
    <w:qFormat/>
    <w:rsid w:val="00261D1D"/>
    <w:pPr>
      <w:keepNext/>
      <w:widowControl w:val="0"/>
      <w:jc w:val="both"/>
      <w:outlineLvl w:val="3"/>
    </w:pPr>
    <w:rPr>
      <w:rFonts w:ascii="CG Times (W1)" w:hAnsi="CG Times (W1)"/>
      <w:sz w:val="28"/>
      <w:lang/>
    </w:rPr>
  </w:style>
  <w:style w:type="paragraph" w:styleId="70">
    <w:name w:val="heading 7"/>
    <w:basedOn w:val="a"/>
    <w:next w:val="a"/>
    <w:link w:val="71"/>
    <w:qFormat/>
    <w:rsid w:val="00555F67"/>
    <w:pPr>
      <w:keepNext/>
      <w:jc w:val="both"/>
      <w:outlineLvl w:val="6"/>
    </w:pPr>
    <w:rPr>
      <w:b/>
      <w:lang/>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2">
    <w:name w:val="Body Text 2"/>
    <w:basedOn w:val="a"/>
    <w:link w:val="23"/>
    <w:rsid w:val="00555F67"/>
    <w:pPr>
      <w:jc w:val="both"/>
    </w:pPr>
    <w:rPr>
      <w:sz w:val="28"/>
      <w:lang/>
    </w:rPr>
  </w:style>
  <w:style w:type="paragraph" w:styleId="a3">
    <w:name w:val="header"/>
    <w:basedOn w:val="a"/>
    <w:link w:val="a4"/>
    <w:uiPriority w:val="99"/>
    <w:rsid w:val="00555F67"/>
    <w:pPr>
      <w:tabs>
        <w:tab w:val="center" w:pos="4677"/>
        <w:tab w:val="right" w:pos="9355"/>
      </w:tabs>
    </w:pPr>
    <w:rPr>
      <w:lang/>
    </w:rPr>
  </w:style>
  <w:style w:type="character" w:styleId="a5">
    <w:name w:val="page number"/>
    <w:basedOn w:val="a0"/>
    <w:rsid w:val="00555F67"/>
  </w:style>
  <w:style w:type="paragraph" w:styleId="a6">
    <w:name w:val="Body Text Indent"/>
    <w:basedOn w:val="a"/>
    <w:link w:val="a7"/>
    <w:rsid w:val="00555F67"/>
    <w:pPr>
      <w:tabs>
        <w:tab w:val="left" w:pos="993"/>
      </w:tabs>
      <w:ind w:firstLine="567"/>
      <w:jc w:val="both"/>
    </w:pPr>
    <w:rPr>
      <w:sz w:val="28"/>
      <w:lang/>
    </w:rPr>
  </w:style>
  <w:style w:type="table" w:styleId="a8">
    <w:name w:val="Table Grid"/>
    <w:basedOn w:val="a1"/>
    <w:rsid w:val="0055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5F67"/>
    <w:pPr>
      <w:autoSpaceDE w:val="0"/>
      <w:autoSpaceDN w:val="0"/>
      <w:adjustRightInd w:val="0"/>
    </w:pPr>
    <w:rPr>
      <w:rFonts w:ascii="Arial" w:hAnsi="Arial" w:cs="Arial"/>
      <w:b/>
      <w:bCs/>
    </w:rPr>
  </w:style>
  <w:style w:type="paragraph" w:customStyle="1" w:styleId="ConsPlusNormal">
    <w:name w:val="ConsPlusNormal"/>
    <w:rsid w:val="00555F67"/>
    <w:pPr>
      <w:autoSpaceDE w:val="0"/>
      <w:autoSpaceDN w:val="0"/>
      <w:adjustRightInd w:val="0"/>
      <w:ind w:firstLine="720"/>
    </w:pPr>
    <w:rPr>
      <w:rFonts w:ascii="Arial" w:hAnsi="Arial" w:cs="Arial"/>
    </w:rPr>
  </w:style>
  <w:style w:type="paragraph" w:customStyle="1" w:styleId="32">
    <w:name w:val="3"/>
    <w:basedOn w:val="a"/>
    <w:rsid w:val="002E53D3"/>
    <w:pPr>
      <w:tabs>
        <w:tab w:val="num" w:pos="432"/>
      </w:tabs>
      <w:spacing w:before="120" w:after="160"/>
      <w:ind w:left="432" w:hanging="432"/>
      <w:jc w:val="both"/>
    </w:pPr>
    <w:rPr>
      <w:b/>
      <w:bCs/>
      <w:caps/>
      <w:sz w:val="32"/>
      <w:szCs w:val="32"/>
      <w:lang w:val="en-US" w:eastAsia="en-US"/>
    </w:rPr>
  </w:style>
  <w:style w:type="paragraph" w:styleId="a9">
    <w:name w:val="Balloon Text"/>
    <w:basedOn w:val="a"/>
    <w:link w:val="aa"/>
    <w:semiHidden/>
    <w:rsid w:val="00275850"/>
    <w:rPr>
      <w:rFonts w:ascii="Tahoma" w:hAnsi="Tahoma"/>
      <w:sz w:val="16"/>
      <w:szCs w:val="16"/>
      <w:lang/>
    </w:rPr>
  </w:style>
  <w:style w:type="paragraph" w:customStyle="1" w:styleId="ab">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DAB"/>
    <w:pPr>
      <w:tabs>
        <w:tab w:val="num" w:pos="432"/>
      </w:tabs>
      <w:spacing w:before="120" w:after="160"/>
      <w:ind w:left="432" w:hanging="432"/>
      <w:jc w:val="both"/>
    </w:pPr>
    <w:rPr>
      <w:b/>
      <w:bCs/>
      <w:caps/>
      <w:sz w:val="32"/>
      <w:szCs w:val="32"/>
      <w:lang w:val="en-US" w:eastAsia="en-US"/>
    </w:rPr>
  </w:style>
  <w:style w:type="paragraph" w:styleId="ac">
    <w:name w:val="footer"/>
    <w:basedOn w:val="a"/>
    <w:link w:val="ad"/>
    <w:rsid w:val="009913D7"/>
    <w:pPr>
      <w:tabs>
        <w:tab w:val="center" w:pos="4677"/>
        <w:tab w:val="right" w:pos="9355"/>
      </w:tabs>
    </w:pPr>
    <w:rPr>
      <w:lang/>
    </w:rPr>
  </w:style>
  <w:style w:type="paragraph" w:customStyle="1" w:styleId="ae">
    <w:name w:val=" Знак Знак Знак Знак"/>
    <w:basedOn w:val="a"/>
    <w:rsid w:val="00FF4D16"/>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w:basedOn w:val="a"/>
    <w:rsid w:val="0060352B"/>
    <w:pPr>
      <w:tabs>
        <w:tab w:val="num" w:pos="432"/>
      </w:tabs>
      <w:spacing w:before="120" w:after="160"/>
      <w:ind w:left="432" w:hanging="432"/>
      <w:jc w:val="both"/>
    </w:pPr>
    <w:rPr>
      <w:b/>
      <w:bCs/>
      <w:caps/>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74450C"/>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D123FE"/>
    <w:pPr>
      <w:numPr>
        <w:numId w:val="3"/>
      </w:numPr>
    </w:pPr>
  </w:style>
  <w:style w:type="numbering" w:customStyle="1" w:styleId="10">
    <w:name w:val="Многоуровневый Пользовательский1"/>
    <w:basedOn w:val="a2"/>
    <w:next w:val="111111"/>
    <w:rsid w:val="00944FBF"/>
    <w:pPr>
      <w:numPr>
        <w:numId w:val="7"/>
      </w:numPr>
    </w:pPr>
  </w:style>
  <w:style w:type="numbering" w:customStyle="1" w:styleId="24">
    <w:name w:val="Многоуровневый Пользовательский2"/>
    <w:basedOn w:val="a2"/>
    <w:next w:val="111111"/>
    <w:rsid w:val="00AD5E01"/>
    <w:pPr>
      <w:numPr>
        <w:numId w:val="1"/>
      </w:numPr>
    </w:pPr>
  </w:style>
  <w:style w:type="paragraph" w:customStyle="1" w:styleId="15">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7023AD"/>
    <w:pPr>
      <w:tabs>
        <w:tab w:val="num" w:pos="432"/>
      </w:tabs>
      <w:spacing w:before="120" w:after="160"/>
      <w:ind w:left="432" w:hanging="432"/>
      <w:jc w:val="both"/>
    </w:pPr>
    <w:rPr>
      <w:b/>
      <w:bCs/>
      <w:caps/>
      <w:sz w:val="32"/>
      <w:szCs w:val="32"/>
      <w:lang w:val="en-US" w:eastAsia="en-US"/>
    </w:rPr>
  </w:style>
  <w:style w:type="character" w:customStyle="1" w:styleId="a4">
    <w:name w:val="Верхний колонтитул Знак"/>
    <w:link w:val="a3"/>
    <w:uiPriority w:val="99"/>
    <w:rsid w:val="007023AD"/>
    <w:rPr>
      <w:sz w:val="24"/>
    </w:rPr>
  </w:style>
  <w:style w:type="character" w:customStyle="1" w:styleId="a7">
    <w:name w:val="Основной текст с отступом Знак"/>
    <w:link w:val="a6"/>
    <w:rsid w:val="002837CD"/>
    <w:rPr>
      <w:sz w:val="28"/>
    </w:rPr>
  </w:style>
  <w:style w:type="numbering" w:customStyle="1" w:styleId="3">
    <w:name w:val="Многоуровневый Пользовательский3"/>
    <w:basedOn w:val="a2"/>
    <w:next w:val="111111"/>
    <w:rsid w:val="00454C85"/>
    <w:pPr>
      <w:numPr>
        <w:numId w:val="2"/>
      </w:numPr>
    </w:pPr>
  </w:style>
  <w:style w:type="character" w:customStyle="1" w:styleId="13">
    <w:name w:val="Заголовок 1 Знак"/>
    <w:link w:val="11"/>
    <w:rsid w:val="00261D1D"/>
    <w:rPr>
      <w:b/>
      <w:sz w:val="24"/>
    </w:rPr>
  </w:style>
  <w:style w:type="character" w:customStyle="1" w:styleId="20">
    <w:name w:val="Заголовок 2 Знак"/>
    <w:link w:val="2"/>
    <w:rsid w:val="00261D1D"/>
    <w:rPr>
      <w:sz w:val="28"/>
    </w:rPr>
  </w:style>
  <w:style w:type="character" w:customStyle="1" w:styleId="40">
    <w:name w:val="Заголовок 4 Знак"/>
    <w:link w:val="4"/>
    <w:rsid w:val="00261D1D"/>
    <w:rPr>
      <w:rFonts w:ascii="CG Times (W1)" w:hAnsi="CG Times (W1)"/>
      <w:sz w:val="28"/>
    </w:rPr>
  </w:style>
  <w:style w:type="paragraph" w:customStyle="1" w:styleId="41">
    <w:name w:val="заголовок 4"/>
    <w:basedOn w:val="a"/>
    <w:next w:val="a"/>
    <w:rsid w:val="00261D1D"/>
    <w:pPr>
      <w:keepNext/>
      <w:widowControl w:val="0"/>
      <w:jc w:val="both"/>
    </w:pPr>
    <w:rPr>
      <w:sz w:val="28"/>
    </w:rPr>
  </w:style>
  <w:style w:type="paragraph" w:styleId="16">
    <w:name w:val="index 1"/>
    <w:basedOn w:val="a"/>
    <w:next w:val="a"/>
    <w:rsid w:val="00261D1D"/>
    <w:pPr>
      <w:tabs>
        <w:tab w:val="right" w:pos="4487"/>
      </w:tabs>
      <w:ind w:left="200" w:hanging="200"/>
    </w:pPr>
    <w:rPr>
      <w:sz w:val="18"/>
    </w:rPr>
  </w:style>
  <w:style w:type="paragraph" w:styleId="25">
    <w:name w:val="index 2"/>
    <w:basedOn w:val="a"/>
    <w:next w:val="a"/>
    <w:rsid w:val="00261D1D"/>
    <w:pPr>
      <w:tabs>
        <w:tab w:val="right" w:pos="4487"/>
      </w:tabs>
      <w:ind w:left="400" w:hanging="200"/>
    </w:pPr>
    <w:rPr>
      <w:sz w:val="18"/>
    </w:rPr>
  </w:style>
  <w:style w:type="paragraph" w:styleId="33">
    <w:name w:val="index 3"/>
    <w:basedOn w:val="a"/>
    <w:next w:val="a"/>
    <w:rsid w:val="00261D1D"/>
    <w:pPr>
      <w:tabs>
        <w:tab w:val="right" w:pos="4487"/>
      </w:tabs>
      <w:ind w:left="600" w:hanging="200"/>
    </w:pPr>
    <w:rPr>
      <w:sz w:val="18"/>
    </w:rPr>
  </w:style>
  <w:style w:type="paragraph" w:styleId="42">
    <w:name w:val="index 4"/>
    <w:basedOn w:val="a"/>
    <w:next w:val="a"/>
    <w:rsid w:val="00261D1D"/>
    <w:pPr>
      <w:tabs>
        <w:tab w:val="right" w:pos="4487"/>
      </w:tabs>
      <w:ind w:left="800" w:hanging="200"/>
    </w:pPr>
    <w:rPr>
      <w:sz w:val="18"/>
    </w:rPr>
  </w:style>
  <w:style w:type="paragraph" w:styleId="5">
    <w:name w:val="index 5"/>
    <w:basedOn w:val="a"/>
    <w:next w:val="a"/>
    <w:rsid w:val="00261D1D"/>
    <w:pPr>
      <w:tabs>
        <w:tab w:val="right" w:pos="4487"/>
      </w:tabs>
      <w:ind w:left="1000" w:hanging="200"/>
    </w:pPr>
    <w:rPr>
      <w:sz w:val="18"/>
    </w:rPr>
  </w:style>
  <w:style w:type="paragraph" w:styleId="6">
    <w:name w:val="index 6"/>
    <w:basedOn w:val="a"/>
    <w:next w:val="a"/>
    <w:rsid w:val="00261D1D"/>
    <w:pPr>
      <w:tabs>
        <w:tab w:val="right" w:pos="4487"/>
      </w:tabs>
      <w:ind w:left="1200" w:hanging="200"/>
    </w:pPr>
    <w:rPr>
      <w:sz w:val="18"/>
    </w:rPr>
  </w:style>
  <w:style w:type="paragraph" w:styleId="72">
    <w:name w:val="index 7"/>
    <w:basedOn w:val="a"/>
    <w:next w:val="a"/>
    <w:rsid w:val="00261D1D"/>
    <w:pPr>
      <w:tabs>
        <w:tab w:val="right" w:pos="4487"/>
      </w:tabs>
      <w:ind w:left="1400" w:hanging="200"/>
    </w:pPr>
    <w:rPr>
      <w:sz w:val="18"/>
    </w:rPr>
  </w:style>
  <w:style w:type="paragraph" w:styleId="8">
    <w:name w:val="index 8"/>
    <w:basedOn w:val="a"/>
    <w:next w:val="a"/>
    <w:rsid w:val="00261D1D"/>
    <w:pPr>
      <w:tabs>
        <w:tab w:val="right" w:pos="4487"/>
      </w:tabs>
      <w:ind w:left="1600" w:hanging="200"/>
    </w:pPr>
    <w:rPr>
      <w:sz w:val="18"/>
    </w:rPr>
  </w:style>
  <w:style w:type="paragraph" w:styleId="9">
    <w:name w:val="index 9"/>
    <w:basedOn w:val="a"/>
    <w:next w:val="a"/>
    <w:rsid w:val="00261D1D"/>
    <w:pPr>
      <w:tabs>
        <w:tab w:val="right" w:pos="4487"/>
      </w:tabs>
      <w:ind w:left="1800" w:hanging="200"/>
    </w:pPr>
    <w:rPr>
      <w:sz w:val="18"/>
    </w:rPr>
  </w:style>
  <w:style w:type="paragraph" w:styleId="af">
    <w:name w:val="index heading"/>
    <w:basedOn w:val="a"/>
    <w:next w:val="16"/>
    <w:rsid w:val="00261D1D"/>
    <w:pPr>
      <w:spacing w:before="240" w:after="120"/>
      <w:jc w:val="center"/>
    </w:pPr>
    <w:rPr>
      <w:b/>
      <w:sz w:val="26"/>
    </w:rPr>
  </w:style>
  <w:style w:type="paragraph" w:customStyle="1" w:styleId="17">
    <w:name w:val="Обычный1"/>
    <w:rsid w:val="00261D1D"/>
    <w:pPr>
      <w:widowControl w:val="0"/>
    </w:pPr>
    <w:rPr>
      <w:rFonts w:ascii="CG Times (W1)" w:hAnsi="CG Times (W1)"/>
    </w:rPr>
  </w:style>
  <w:style w:type="paragraph" w:styleId="af0">
    <w:name w:val="Body Text"/>
    <w:basedOn w:val="a"/>
    <w:link w:val="af1"/>
    <w:rsid w:val="00261D1D"/>
    <w:pPr>
      <w:framePr w:w="5037" w:h="3405" w:hRule="exact" w:hSpace="142" w:wrap="notBeside" w:vAnchor="text" w:hAnchor="page" w:x="6047" w:y="358"/>
    </w:pPr>
    <w:rPr>
      <w:sz w:val="28"/>
      <w:lang/>
    </w:rPr>
  </w:style>
  <w:style w:type="character" w:customStyle="1" w:styleId="af1">
    <w:name w:val="Основной текст Знак"/>
    <w:link w:val="af0"/>
    <w:rsid w:val="00261D1D"/>
    <w:rPr>
      <w:sz w:val="28"/>
    </w:rPr>
  </w:style>
  <w:style w:type="paragraph" w:customStyle="1" w:styleId="Normal">
    <w:name w:val="Normal"/>
    <w:rsid w:val="00261D1D"/>
    <w:pPr>
      <w:widowControl w:val="0"/>
    </w:pPr>
    <w:rPr>
      <w:snapToGrid w:val="0"/>
    </w:rPr>
  </w:style>
  <w:style w:type="paragraph" w:customStyle="1" w:styleId="ConsPlusCell">
    <w:name w:val="ConsPlusCell"/>
    <w:rsid w:val="00261D1D"/>
    <w:pPr>
      <w:widowControl w:val="0"/>
      <w:autoSpaceDE w:val="0"/>
      <w:autoSpaceDN w:val="0"/>
      <w:adjustRightInd w:val="0"/>
    </w:pPr>
    <w:rPr>
      <w:rFonts w:ascii="Arial" w:hAnsi="Arial" w:cs="Arial"/>
    </w:rPr>
  </w:style>
  <w:style w:type="paragraph" w:customStyle="1" w:styleId="18">
    <w:name w:val=" Знак Знак Знак Знак Знак Знак Знак Знак Знак Знак Знак Знак Знак Знак Знак Знак Знак Знак1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2">
    <w:name w:val="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3">
    <w:name w:val="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4">
    <w:name w:val="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9">
    <w:name w:val="1"/>
    <w:basedOn w:val="a"/>
    <w:rsid w:val="00261D1D"/>
    <w:pPr>
      <w:tabs>
        <w:tab w:val="num" w:pos="432"/>
      </w:tabs>
      <w:spacing w:before="120" w:after="160"/>
      <w:ind w:left="432" w:hanging="432"/>
      <w:jc w:val="both"/>
    </w:pPr>
    <w:rPr>
      <w:b/>
      <w:bCs/>
      <w:caps/>
      <w:sz w:val="32"/>
      <w:szCs w:val="32"/>
      <w:lang w:val="en-US" w:eastAsia="en-US"/>
    </w:rPr>
  </w:style>
  <w:style w:type="paragraph" w:customStyle="1" w:styleId="1a">
    <w:name w:val=" Знак Знак Знак Знак Знак Знак Знак Знак Знак Знак Знак Знак Знак Знак Знак Знак Знак Знак1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5">
    <w:name w:val="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styleId="26">
    <w:name w:val="Body Text Indent 2"/>
    <w:basedOn w:val="a"/>
    <w:link w:val="27"/>
    <w:rsid w:val="00261D1D"/>
    <w:pPr>
      <w:spacing w:after="120" w:line="480" w:lineRule="auto"/>
      <w:ind w:left="283"/>
    </w:pPr>
    <w:rPr>
      <w:sz w:val="20"/>
    </w:rPr>
  </w:style>
  <w:style w:type="character" w:customStyle="1" w:styleId="27">
    <w:name w:val="Основной текст с отступом 2 Знак"/>
    <w:basedOn w:val="a0"/>
    <w:link w:val="26"/>
    <w:rsid w:val="00261D1D"/>
  </w:style>
  <w:style w:type="paragraph" w:customStyle="1" w:styleId="111">
    <w:name w:val=" Знак Знак1 Знак Знак Знак Знак Знак Знак Знак Знак Знак1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6">
    <w:name w:val="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7">
    <w:name w:val="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12">
    <w:name w:val=" Знак Знак1 Знак Знак Знак Знак Знак Знак Знак Знак Знак1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character" w:styleId="af8">
    <w:name w:val="Hyperlink"/>
    <w:rsid w:val="00261D1D"/>
    <w:rPr>
      <w:color w:val="0000FF"/>
      <w:u w:val="single"/>
    </w:rPr>
  </w:style>
  <w:style w:type="paragraph" w:customStyle="1" w:styleId="1b">
    <w:name w:val=" Знак Знак Знак Знак Знак Знак Знак Знак Знак Знак Знак Знак Знак Знак Знак Знак1"/>
    <w:basedOn w:val="a"/>
    <w:rsid w:val="00261D1D"/>
    <w:pPr>
      <w:tabs>
        <w:tab w:val="num" w:pos="432"/>
      </w:tabs>
      <w:spacing w:before="120" w:after="160"/>
      <w:ind w:left="432" w:hanging="432"/>
      <w:jc w:val="both"/>
    </w:pPr>
    <w:rPr>
      <w:b/>
      <w:bCs/>
      <w:caps/>
      <w:sz w:val="32"/>
      <w:szCs w:val="32"/>
      <w:lang w:val="en-US" w:eastAsia="en-US"/>
    </w:rPr>
  </w:style>
  <w:style w:type="paragraph" w:customStyle="1" w:styleId="113">
    <w:name w:val=" Знак Знак1 Знак Знак Знак Знак Знак Знак Знак Знак Знак1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c">
    <w:name w:val="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d">
    <w:name w:val=" Знак Знак Знак Знак Знак Знак1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261D1D"/>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61D1D"/>
    <w:pPr>
      <w:widowControl w:val="0"/>
      <w:autoSpaceDE w:val="0"/>
      <w:autoSpaceDN w:val="0"/>
      <w:adjustRightInd w:val="0"/>
    </w:pPr>
    <w:rPr>
      <w:rFonts w:ascii="Courier New" w:hAnsi="Courier New" w:cs="Courier New"/>
    </w:rPr>
  </w:style>
  <w:style w:type="paragraph" w:customStyle="1" w:styleId="ConsCell">
    <w:name w:val="ConsCell"/>
    <w:rsid w:val="00261D1D"/>
    <w:pPr>
      <w:widowControl w:val="0"/>
      <w:autoSpaceDE w:val="0"/>
      <w:autoSpaceDN w:val="0"/>
      <w:adjustRightInd w:val="0"/>
    </w:pPr>
    <w:rPr>
      <w:rFonts w:ascii="Arial" w:hAnsi="Arial" w:cs="Arial"/>
    </w:rPr>
  </w:style>
  <w:style w:type="paragraph" w:styleId="28">
    <w:name w:val="List 2"/>
    <w:basedOn w:val="a"/>
    <w:rsid w:val="00261D1D"/>
    <w:pPr>
      <w:ind w:left="566" w:hanging="283"/>
    </w:pPr>
  </w:style>
  <w:style w:type="paragraph" w:styleId="29">
    <w:name w:val="List Continue 2"/>
    <w:basedOn w:val="a"/>
    <w:rsid w:val="00261D1D"/>
    <w:pPr>
      <w:spacing w:after="120"/>
      <w:ind w:left="566"/>
    </w:pPr>
  </w:style>
  <w:style w:type="paragraph" w:styleId="af9">
    <w:name w:val="Normal Indent"/>
    <w:basedOn w:val="a"/>
    <w:rsid w:val="00261D1D"/>
    <w:pPr>
      <w:ind w:left="708"/>
    </w:pPr>
  </w:style>
  <w:style w:type="paragraph" w:customStyle="1" w:styleId="BodyText22">
    <w:name w:val="Body Text 22"/>
    <w:basedOn w:val="a"/>
    <w:rsid w:val="00261D1D"/>
    <w:pPr>
      <w:autoSpaceDE w:val="0"/>
      <w:autoSpaceDN w:val="0"/>
      <w:ind w:firstLine="720"/>
      <w:jc w:val="both"/>
    </w:pPr>
    <w:rPr>
      <w:sz w:val="20"/>
    </w:rPr>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b">
    <w:name w:val="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d">
    <w:name w:val="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e">
    <w:name w:val=" Знак Знак1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
    <w:name w:val=" Знак Знак1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0">
    <w:name w:val=" Знак Знак1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0">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2">
    <w:name w:val="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1">
    <w:name w:val=" Знак Знак1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2">
    <w:name w:val=" Знак Знак1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3">
    <w:name w:val=" Знак Знак1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6">
    <w:name w:val="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4">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14">
    <w:name w:val=" Знак Знак1 Знак1"/>
    <w:basedOn w:val="a"/>
    <w:rsid w:val="00261D1D"/>
    <w:pPr>
      <w:tabs>
        <w:tab w:val="num" w:pos="432"/>
      </w:tabs>
      <w:spacing w:before="120" w:after="160"/>
      <w:ind w:left="432" w:hanging="432"/>
      <w:jc w:val="both"/>
    </w:pPr>
    <w:rPr>
      <w:b/>
      <w:bCs/>
      <w:caps/>
      <w:sz w:val="32"/>
      <w:szCs w:val="32"/>
      <w:lang w:val="en-US" w:eastAsia="en-US"/>
    </w:rPr>
  </w:style>
  <w:style w:type="paragraph" w:customStyle="1" w:styleId="1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7">
    <w:name w:val="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6">
    <w:name w:val="Знак Знак Знак Знак Знак Знак Знак Знак Знак Знак Знак Знак Знак Знак Знак Знак Знак Знак1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7">
    <w:name w:val=" Знак Знак Знак Знак Знак Знак Знак1"/>
    <w:basedOn w:val="a"/>
    <w:rsid w:val="00261D1D"/>
    <w:pPr>
      <w:tabs>
        <w:tab w:val="num" w:pos="432"/>
      </w:tabs>
      <w:spacing w:before="120" w:after="160"/>
      <w:ind w:left="432" w:hanging="432"/>
      <w:jc w:val="both"/>
    </w:pPr>
    <w:rPr>
      <w:b/>
      <w:bCs/>
      <w:caps/>
      <w:sz w:val="32"/>
      <w:szCs w:val="32"/>
      <w:lang w:val="en-US" w:eastAsia="en-US"/>
    </w:rPr>
  </w:style>
  <w:style w:type="character" w:customStyle="1" w:styleId="31">
    <w:name w:val="Заголовок 3 Знак"/>
    <w:link w:val="30"/>
    <w:rsid w:val="00261D1D"/>
    <w:rPr>
      <w:sz w:val="28"/>
    </w:rPr>
  </w:style>
  <w:style w:type="character" w:styleId="aff9">
    <w:name w:val="FollowedHyperlink"/>
    <w:uiPriority w:val="99"/>
    <w:unhideWhenUsed/>
    <w:rsid w:val="00261D1D"/>
    <w:rPr>
      <w:color w:val="800080"/>
      <w:u w:val="single"/>
    </w:rPr>
  </w:style>
  <w:style w:type="character" w:customStyle="1" w:styleId="ad">
    <w:name w:val="Нижний колонтитул Знак"/>
    <w:link w:val="ac"/>
    <w:rsid w:val="00261D1D"/>
    <w:rPr>
      <w:sz w:val="24"/>
    </w:rPr>
  </w:style>
  <w:style w:type="character" w:customStyle="1" w:styleId="aa">
    <w:name w:val="Текст выноски Знак"/>
    <w:link w:val="a9"/>
    <w:semiHidden/>
    <w:rsid w:val="00261D1D"/>
    <w:rPr>
      <w:rFonts w:ascii="Tahoma" w:hAnsi="Tahoma" w:cs="Tahoma"/>
      <w:sz w:val="16"/>
      <w:szCs w:val="16"/>
    </w:rPr>
  </w:style>
  <w:style w:type="paragraph" w:customStyle="1" w:styleId="1f8">
    <w:name w:val="Знак Знак Знак Знак Знак Знак Знак Знак Знак Знак Знак Знак Знак Знак Знак Знак Знак Знак1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a">
    <w:name w:val="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b">
    <w:name w:val="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c">
    <w:name w:val="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d">
    <w:name w:val="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e">
    <w:name w:val="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16">
    <w:name w:val="Знак Знак1 Знак Знак Знак Знак Знак Знак Знак Знак Знак1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9">
    <w:name w:val="Знак Знак Знак Знак Знак Знак Знак Знак Знак Знак Знак Знак Знак Знак Знак Знак1"/>
    <w:basedOn w:val="a"/>
    <w:rsid w:val="00261D1D"/>
    <w:pPr>
      <w:tabs>
        <w:tab w:val="num" w:pos="432"/>
      </w:tabs>
      <w:spacing w:before="120" w:after="160"/>
      <w:ind w:left="432" w:hanging="432"/>
      <w:jc w:val="both"/>
    </w:pPr>
    <w:rPr>
      <w:b/>
      <w:bCs/>
      <w:caps/>
      <w:sz w:val="32"/>
      <w:szCs w:val="32"/>
      <w:lang w:val="en-US" w:eastAsia="en-US"/>
    </w:rPr>
  </w:style>
  <w:style w:type="paragraph" w:customStyle="1" w:styleId="117">
    <w:name w:val="Знак Знак1 Знак Знак Знак Знак Знак Знак Знак Знак Знак1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a">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b">
    <w:name w:val="Знак Знак Знак Знак Знак Знак1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0">
    <w:name w:val="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c">
    <w:name w:val="Знак Знак1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d">
    <w:name w:val="Знак Знак1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8">
    <w:name w:val="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
    <w:name w:val="Знак Знак1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widowControl w:val="0"/>
      <w:tabs>
        <w:tab w:val="num" w:pos="432"/>
      </w:tabs>
      <w:adjustRightInd w:val="0"/>
      <w:spacing w:before="120" w:after="160" w:line="360" w:lineRule="atLeast"/>
      <w:ind w:left="432" w:hanging="432"/>
      <w:jc w:val="both"/>
    </w:pPr>
    <w:rPr>
      <w:b/>
      <w:bCs/>
      <w:caps/>
      <w:sz w:val="32"/>
      <w:szCs w:val="32"/>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0">
    <w:name w:val="Знак Знак1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1">
    <w:name w:val="Знак Знак1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c">
    <w:name w:val="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3">
    <w:name w:val="Знак Знак1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18">
    <w:name w:val="Знак Знак1 Знак1"/>
    <w:basedOn w:val="a"/>
    <w:rsid w:val="00261D1D"/>
    <w:pPr>
      <w:tabs>
        <w:tab w:val="num" w:pos="432"/>
      </w:tabs>
      <w:spacing w:before="120" w:after="160"/>
      <w:ind w:left="432" w:hanging="432"/>
      <w:jc w:val="both"/>
    </w:pPr>
    <w:rPr>
      <w:b/>
      <w:bCs/>
      <w:caps/>
      <w:sz w:val="32"/>
      <w:szCs w:val="32"/>
      <w:lang w:val="en-US" w:eastAsia="en-US"/>
    </w:rPr>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D1D"/>
    <w:pPr>
      <w:tabs>
        <w:tab w:val="num" w:pos="432"/>
      </w:tabs>
      <w:spacing w:before="120" w:after="160"/>
      <w:ind w:left="432" w:hanging="432"/>
      <w:jc w:val="both"/>
    </w:pPr>
    <w:rPr>
      <w:b/>
      <w:bCs/>
      <w:caps/>
      <w:sz w:val="32"/>
      <w:szCs w:val="32"/>
      <w:lang w:val="en-US" w:eastAsia="en-US"/>
    </w:rPr>
  </w:style>
  <w:style w:type="paragraph" w:customStyle="1" w:styleId="1ff6">
    <w:name w:val="Знак Знак Знак Знак Знак Знак Знак1"/>
    <w:basedOn w:val="a"/>
    <w:rsid w:val="00261D1D"/>
    <w:pPr>
      <w:tabs>
        <w:tab w:val="num" w:pos="432"/>
      </w:tabs>
      <w:spacing w:before="120" w:after="160"/>
      <w:ind w:left="432" w:hanging="432"/>
      <w:jc w:val="both"/>
    </w:pPr>
    <w:rPr>
      <w:b/>
      <w:bCs/>
      <w:caps/>
      <w:sz w:val="32"/>
      <w:szCs w:val="32"/>
      <w:lang w:val="en-US" w:eastAsia="en-US"/>
    </w:rPr>
  </w:style>
  <w:style w:type="paragraph" w:customStyle="1" w:styleId="2a">
    <w:name w:val="2"/>
    <w:basedOn w:val="a"/>
    <w:rsid w:val="00131089"/>
    <w:pPr>
      <w:tabs>
        <w:tab w:val="num" w:pos="432"/>
      </w:tabs>
      <w:spacing w:before="120" w:after="160"/>
      <w:ind w:left="432" w:hanging="432"/>
      <w:jc w:val="both"/>
    </w:pPr>
    <w:rPr>
      <w:b/>
      <w:bCs/>
      <w:caps/>
      <w:sz w:val="32"/>
      <w:szCs w:val="32"/>
      <w:lang w:val="en-US" w:eastAsia="en-US"/>
    </w:rPr>
  </w:style>
  <w:style w:type="character" w:customStyle="1" w:styleId="71">
    <w:name w:val="Заголовок 7 Знак"/>
    <w:link w:val="70"/>
    <w:rsid w:val="00131089"/>
    <w:rPr>
      <w:b/>
      <w:sz w:val="24"/>
    </w:rPr>
  </w:style>
  <w:style w:type="character" w:customStyle="1" w:styleId="23">
    <w:name w:val="Основной текст 2 Знак"/>
    <w:link w:val="22"/>
    <w:rsid w:val="00131089"/>
    <w:rPr>
      <w:sz w:val="28"/>
    </w:rPr>
  </w:style>
  <w:style w:type="paragraph" w:customStyle="1" w:styleId="1ff7">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1089"/>
    <w:pPr>
      <w:tabs>
        <w:tab w:val="num" w:pos="432"/>
      </w:tabs>
      <w:spacing w:before="120" w:after="160"/>
      <w:ind w:left="432" w:hanging="432"/>
      <w:jc w:val="both"/>
    </w:pPr>
    <w:rPr>
      <w:b/>
      <w:bCs/>
      <w:caps/>
      <w:sz w:val="32"/>
      <w:szCs w:val="32"/>
      <w:lang w:val="en-US" w:eastAsia="en-US"/>
    </w:rPr>
  </w:style>
  <w:style w:type="numbering" w:customStyle="1" w:styleId="119">
    <w:name w:val="Многоуровневый Пользовательский11"/>
    <w:basedOn w:val="a2"/>
    <w:next w:val="111111"/>
    <w:rsid w:val="00131089"/>
    <w:pPr>
      <w:numPr>
        <w:numId w:val="1"/>
      </w:numPr>
    </w:pPr>
  </w:style>
  <w:style w:type="character" w:styleId="afffe">
    <w:name w:val="annotation reference"/>
    <w:rsid w:val="00E16417"/>
    <w:rPr>
      <w:sz w:val="16"/>
      <w:szCs w:val="16"/>
    </w:rPr>
  </w:style>
  <w:style w:type="paragraph" w:styleId="affff">
    <w:name w:val="annotation text"/>
    <w:basedOn w:val="a"/>
    <w:link w:val="affff0"/>
    <w:rsid w:val="00E16417"/>
    <w:rPr>
      <w:sz w:val="20"/>
    </w:rPr>
  </w:style>
  <w:style w:type="character" w:customStyle="1" w:styleId="affff0">
    <w:name w:val="Текст примечания Знак"/>
    <w:basedOn w:val="a0"/>
    <w:link w:val="affff"/>
    <w:rsid w:val="00E16417"/>
  </w:style>
  <w:style w:type="paragraph" w:styleId="affff1">
    <w:name w:val="annotation subject"/>
    <w:basedOn w:val="affff"/>
    <w:next w:val="affff"/>
    <w:link w:val="affff2"/>
    <w:rsid w:val="00E16417"/>
    <w:rPr>
      <w:b/>
      <w:bCs/>
    </w:rPr>
  </w:style>
  <w:style w:type="character" w:customStyle="1" w:styleId="affff2">
    <w:name w:val="Тема примечания Знак"/>
    <w:link w:val="affff1"/>
    <w:rsid w:val="00E16417"/>
    <w:rPr>
      <w:b/>
      <w:bCs/>
    </w:rPr>
  </w:style>
  <w:style w:type="paragraph" w:customStyle="1" w:styleId="affff3">
    <w:name w:val=" Знак Знак Знак Знак Знак Знак"/>
    <w:basedOn w:val="a"/>
    <w:rsid w:val="00E16417"/>
    <w:pPr>
      <w:tabs>
        <w:tab w:val="num" w:pos="432"/>
      </w:tabs>
      <w:spacing w:before="120" w:after="160"/>
      <w:ind w:left="432" w:hanging="432"/>
      <w:jc w:val="both"/>
    </w:pPr>
    <w:rPr>
      <w:b/>
      <w:bCs/>
      <w:caps/>
      <w:sz w:val="32"/>
      <w:szCs w:val="32"/>
      <w:lang w:val="en-US" w:eastAsia="en-US"/>
    </w:rPr>
  </w:style>
  <w:style w:type="paragraph" w:customStyle="1" w:styleId="1ff8">
    <w:name w:val=" Знак Знак1 Знак Знак Знак Знак Знак Знак Знак Знак Знак Знак Знак Знак Знак Знак Знак Знак Знак Знак Знак Знак Знак"/>
    <w:basedOn w:val="a"/>
    <w:rsid w:val="00E16417"/>
    <w:pPr>
      <w:tabs>
        <w:tab w:val="num" w:pos="432"/>
      </w:tabs>
      <w:spacing w:before="120" w:after="160"/>
      <w:ind w:left="432" w:hanging="432"/>
      <w:jc w:val="both"/>
    </w:pPr>
    <w:rPr>
      <w:b/>
      <w:bCs/>
      <w:caps/>
      <w:sz w:val="32"/>
      <w:szCs w:val="32"/>
      <w:lang w:val="en-US" w:eastAsia="en-US"/>
    </w:rPr>
  </w:style>
  <w:style w:type="numbering" w:customStyle="1" w:styleId="1">
    <w:name w:val="Стиль1"/>
    <w:rsid w:val="00E16417"/>
    <w:pPr>
      <w:numPr>
        <w:numId w:val="8"/>
      </w:numPr>
    </w:pPr>
  </w:style>
  <w:style w:type="paragraph" w:customStyle="1" w:styleId="1ff9">
    <w:name w:val=" Знак Знак Знак Знак Знак Знак1 Знак Знак Знак Знак Знак Знак Знак Знак Знак Знак Знак Знак Знак Знак Знак Знак Знак Знак Знак"/>
    <w:basedOn w:val="a"/>
    <w:rsid w:val="00E16417"/>
    <w:pPr>
      <w:tabs>
        <w:tab w:val="num" w:pos="432"/>
      </w:tabs>
      <w:spacing w:before="120" w:after="160"/>
      <w:ind w:left="432" w:hanging="432"/>
      <w:jc w:val="both"/>
    </w:pPr>
    <w:rPr>
      <w:b/>
      <w:bCs/>
      <w:caps/>
      <w:sz w:val="32"/>
      <w:szCs w:val="32"/>
      <w:lang w:val="en-US" w:eastAsia="en-US"/>
    </w:rPr>
  </w:style>
  <w:style w:type="paragraph" w:customStyle="1" w:styleId="aff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6417"/>
    <w:pPr>
      <w:tabs>
        <w:tab w:val="num" w:pos="432"/>
      </w:tabs>
      <w:spacing w:before="120" w:after="160"/>
      <w:ind w:left="432" w:hanging="432"/>
      <w:jc w:val="both"/>
    </w:pPr>
    <w:rPr>
      <w:b/>
      <w:bCs/>
      <w:caps/>
      <w:sz w:val="32"/>
      <w:szCs w:val="32"/>
      <w:lang w:val="en-US" w:eastAsia="en-US"/>
    </w:rPr>
  </w:style>
  <w:style w:type="paragraph" w:styleId="affff5">
    <w:name w:val="List Paragraph"/>
    <w:basedOn w:val="a"/>
    <w:uiPriority w:val="34"/>
    <w:qFormat/>
    <w:rsid w:val="00E16417"/>
    <w:pPr>
      <w:ind w:left="708"/>
    </w:pPr>
  </w:style>
  <w:style w:type="numbering" w:customStyle="1" w:styleId="43">
    <w:name w:val="Многоуровневый Пользовательский4"/>
    <w:basedOn w:val="a2"/>
    <w:next w:val="111111"/>
    <w:rsid w:val="00291521"/>
    <w:pPr>
      <w:numPr>
        <w:numId w:val="4"/>
      </w:numPr>
    </w:pPr>
  </w:style>
  <w:style w:type="numbering" w:customStyle="1" w:styleId="11a">
    <w:name w:val="Стиль11"/>
    <w:rsid w:val="00291521"/>
    <w:pPr>
      <w:numPr>
        <w:numId w:val="5"/>
      </w:numPr>
    </w:pPr>
  </w:style>
  <w:style w:type="numbering" w:customStyle="1" w:styleId="12">
    <w:name w:val="Многоуровневый Пользовательский12"/>
    <w:basedOn w:val="a2"/>
    <w:next w:val="111111"/>
    <w:rsid w:val="00291521"/>
    <w:pPr>
      <w:numPr>
        <w:numId w:val="1"/>
      </w:numPr>
    </w:pPr>
  </w:style>
  <w:style w:type="numbering" w:customStyle="1" w:styleId="21">
    <w:name w:val="Многоуровневый Пользовательский21"/>
    <w:basedOn w:val="a2"/>
    <w:next w:val="111111"/>
    <w:rsid w:val="00291521"/>
    <w:pPr>
      <w:numPr>
        <w:numId w:val="10"/>
      </w:numPr>
    </w:pPr>
  </w:style>
  <w:style w:type="numbering" w:customStyle="1" w:styleId="1ffa">
    <w:name w:val="Нет списка1"/>
    <w:next w:val="a2"/>
    <w:semiHidden/>
    <w:rsid w:val="00753E45"/>
  </w:style>
  <w:style w:type="numbering" w:customStyle="1" w:styleId="50">
    <w:name w:val="Многоуровневый Пользовательский5"/>
    <w:basedOn w:val="a2"/>
    <w:next w:val="111111"/>
    <w:rsid w:val="00753E45"/>
    <w:pPr>
      <w:numPr>
        <w:numId w:val="4"/>
      </w:numPr>
    </w:pPr>
  </w:style>
  <w:style w:type="numbering" w:customStyle="1" w:styleId="2b">
    <w:name w:val="Нет списка2"/>
    <w:next w:val="a2"/>
    <w:semiHidden/>
    <w:rsid w:val="006E5E67"/>
  </w:style>
  <w:style w:type="numbering" w:customStyle="1" w:styleId="60">
    <w:name w:val="Многоуровневый Пользовательский6"/>
    <w:basedOn w:val="a2"/>
    <w:next w:val="111111"/>
    <w:rsid w:val="006E5E67"/>
    <w:pPr>
      <w:numPr>
        <w:numId w:val="4"/>
      </w:numPr>
    </w:pPr>
  </w:style>
  <w:style w:type="numbering" w:customStyle="1" w:styleId="34">
    <w:name w:val="Нет списка3"/>
    <w:next w:val="a2"/>
    <w:semiHidden/>
    <w:rsid w:val="00BD7765"/>
  </w:style>
  <w:style w:type="numbering" w:customStyle="1" w:styleId="7">
    <w:name w:val="Многоуровневый Пользовательский7"/>
    <w:basedOn w:val="a2"/>
    <w:next w:val="111111"/>
    <w:rsid w:val="00BD7765"/>
    <w:pPr>
      <w:numPr>
        <w:numId w:val="4"/>
      </w:numPr>
    </w:pPr>
  </w:style>
</w:styles>
</file>

<file path=word/webSettings.xml><?xml version="1.0" encoding="utf-8"?>
<w:webSettings xmlns:r="http://schemas.openxmlformats.org/officeDocument/2006/relationships" xmlns:w="http://schemas.openxmlformats.org/wordprocessingml/2006/main">
  <w:divs>
    <w:div w:id="226499805">
      <w:bodyDiv w:val="1"/>
      <w:marLeft w:val="0"/>
      <w:marRight w:val="0"/>
      <w:marTop w:val="0"/>
      <w:marBottom w:val="0"/>
      <w:divBdr>
        <w:top w:val="none" w:sz="0" w:space="0" w:color="auto"/>
        <w:left w:val="none" w:sz="0" w:space="0" w:color="auto"/>
        <w:bottom w:val="none" w:sz="0" w:space="0" w:color="auto"/>
        <w:right w:val="none" w:sz="0" w:space="0" w:color="auto"/>
      </w:divBdr>
    </w:div>
    <w:div w:id="359858500">
      <w:bodyDiv w:val="1"/>
      <w:marLeft w:val="0"/>
      <w:marRight w:val="0"/>
      <w:marTop w:val="0"/>
      <w:marBottom w:val="0"/>
      <w:divBdr>
        <w:top w:val="none" w:sz="0" w:space="0" w:color="auto"/>
        <w:left w:val="none" w:sz="0" w:space="0" w:color="auto"/>
        <w:bottom w:val="none" w:sz="0" w:space="0" w:color="auto"/>
        <w:right w:val="none" w:sz="0" w:space="0" w:color="auto"/>
      </w:divBdr>
    </w:div>
    <w:div w:id="582834864">
      <w:bodyDiv w:val="1"/>
      <w:marLeft w:val="0"/>
      <w:marRight w:val="0"/>
      <w:marTop w:val="0"/>
      <w:marBottom w:val="0"/>
      <w:divBdr>
        <w:top w:val="none" w:sz="0" w:space="0" w:color="auto"/>
        <w:left w:val="none" w:sz="0" w:space="0" w:color="auto"/>
        <w:bottom w:val="none" w:sz="0" w:space="0" w:color="auto"/>
        <w:right w:val="none" w:sz="0" w:space="0" w:color="auto"/>
      </w:divBdr>
    </w:div>
    <w:div w:id="641621434">
      <w:bodyDiv w:val="1"/>
      <w:marLeft w:val="0"/>
      <w:marRight w:val="0"/>
      <w:marTop w:val="0"/>
      <w:marBottom w:val="0"/>
      <w:divBdr>
        <w:top w:val="none" w:sz="0" w:space="0" w:color="auto"/>
        <w:left w:val="none" w:sz="0" w:space="0" w:color="auto"/>
        <w:bottom w:val="none" w:sz="0" w:space="0" w:color="auto"/>
        <w:right w:val="none" w:sz="0" w:space="0" w:color="auto"/>
      </w:divBdr>
    </w:div>
    <w:div w:id="938290817">
      <w:bodyDiv w:val="1"/>
      <w:marLeft w:val="0"/>
      <w:marRight w:val="0"/>
      <w:marTop w:val="0"/>
      <w:marBottom w:val="0"/>
      <w:divBdr>
        <w:top w:val="none" w:sz="0" w:space="0" w:color="auto"/>
        <w:left w:val="none" w:sz="0" w:space="0" w:color="auto"/>
        <w:bottom w:val="none" w:sz="0" w:space="0" w:color="auto"/>
        <w:right w:val="none" w:sz="0" w:space="0" w:color="auto"/>
      </w:divBdr>
    </w:div>
    <w:div w:id="1014921933">
      <w:bodyDiv w:val="1"/>
      <w:marLeft w:val="0"/>
      <w:marRight w:val="0"/>
      <w:marTop w:val="0"/>
      <w:marBottom w:val="0"/>
      <w:divBdr>
        <w:top w:val="none" w:sz="0" w:space="0" w:color="auto"/>
        <w:left w:val="none" w:sz="0" w:space="0" w:color="auto"/>
        <w:bottom w:val="none" w:sz="0" w:space="0" w:color="auto"/>
        <w:right w:val="none" w:sz="0" w:space="0" w:color="auto"/>
      </w:divBdr>
    </w:div>
    <w:div w:id="1312753422">
      <w:bodyDiv w:val="1"/>
      <w:marLeft w:val="0"/>
      <w:marRight w:val="0"/>
      <w:marTop w:val="0"/>
      <w:marBottom w:val="0"/>
      <w:divBdr>
        <w:top w:val="none" w:sz="0" w:space="0" w:color="auto"/>
        <w:left w:val="none" w:sz="0" w:space="0" w:color="auto"/>
        <w:bottom w:val="none" w:sz="0" w:space="0" w:color="auto"/>
        <w:right w:val="none" w:sz="0" w:space="0" w:color="auto"/>
      </w:divBdr>
    </w:div>
    <w:div w:id="1334262189">
      <w:bodyDiv w:val="1"/>
      <w:marLeft w:val="0"/>
      <w:marRight w:val="0"/>
      <w:marTop w:val="0"/>
      <w:marBottom w:val="0"/>
      <w:divBdr>
        <w:top w:val="none" w:sz="0" w:space="0" w:color="auto"/>
        <w:left w:val="none" w:sz="0" w:space="0" w:color="auto"/>
        <w:bottom w:val="none" w:sz="0" w:space="0" w:color="auto"/>
        <w:right w:val="none" w:sz="0" w:space="0" w:color="auto"/>
      </w:divBdr>
    </w:div>
    <w:div w:id="18263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D8B4-10EB-461A-B1FF-F74B0451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KIRBY</cp:lastModifiedBy>
  <cp:revision>2</cp:revision>
  <cp:lastPrinted>2019-01-11T05:13:00Z</cp:lastPrinted>
  <dcterms:created xsi:type="dcterms:W3CDTF">2019-01-11T05:14:00Z</dcterms:created>
  <dcterms:modified xsi:type="dcterms:W3CDTF">2019-01-11T05:14:00Z</dcterms:modified>
</cp:coreProperties>
</file>